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A873D" w14:textId="1D964C4F" w:rsidR="005D26D2" w:rsidRDefault="00AE4633">
      <w:pPr>
        <w:rPr>
          <w:rFonts w:hint="eastAsia"/>
        </w:rPr>
      </w:pPr>
      <w:r>
        <w:rPr>
          <w:noProof/>
        </w:rPr>
        <mc:AlternateContent>
          <mc:Choice Requires="wps">
            <w:drawing>
              <wp:anchor distT="0" distB="0" distL="114300" distR="114300" simplePos="0" relativeHeight="251660800" behindDoc="0" locked="0" layoutInCell="1" allowOverlap="1" wp14:anchorId="0E9CCBE9" wp14:editId="33CDFD57">
                <wp:simplePos x="0" y="0"/>
                <wp:positionH relativeFrom="column">
                  <wp:posOffset>-28575</wp:posOffset>
                </wp:positionH>
                <wp:positionV relativeFrom="paragraph">
                  <wp:posOffset>8898890</wp:posOffset>
                </wp:positionV>
                <wp:extent cx="6129020" cy="842010"/>
                <wp:effectExtent l="0" t="0" r="0" b="0"/>
                <wp:wrapNone/>
                <wp:docPr id="9" name="文本框 发布单位" title="发布单位"/>
                <wp:cNvGraphicFramePr/>
                <a:graphic xmlns:a="http://schemas.openxmlformats.org/drawingml/2006/main">
                  <a:graphicData uri="http://schemas.microsoft.com/office/word/2010/wordprocessingShape">
                    <wps:wsp>
                      <wps:cNvSpPr txBox="1"/>
                      <wps:spPr>
                        <a:xfrm>
                          <a:off x="0" y="0"/>
                          <a:ext cx="6129020" cy="8420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W w:w="0" w:type="auto"/>
                              <w:jc w:val="center"/>
                              <w:tblCellMar>
                                <w:top w:w="85" w:type="dxa"/>
                                <w:left w:w="0" w:type="dxa"/>
                                <w:bottom w:w="85" w:type="dxa"/>
                              </w:tblCellMar>
                              <w:tblLook w:val="04A0" w:firstRow="1" w:lastRow="0" w:firstColumn="1" w:lastColumn="0" w:noHBand="0" w:noVBand="1"/>
                            </w:tblPr>
                            <w:tblGrid>
                              <w:gridCol w:w="2880"/>
                              <w:gridCol w:w="1410"/>
                            </w:tblGrid>
                            <w:tr w:rsidR="005D26D2" w14:paraId="357F742B" w14:textId="77777777">
                              <w:trPr>
                                <w:jc w:val="center"/>
                              </w:trPr>
                              <w:tc>
                                <w:tcPr>
                                  <w:tcW w:w="0" w:type="auto"/>
                                  <w:tcBorders>
                                    <w:tl2br w:val="nil"/>
                                    <w:tr2bl w:val="nil"/>
                                  </w:tcBorders>
                                  <w:tcMar>
                                    <w:top w:w="85" w:type="dxa"/>
                                    <w:left w:w="0" w:type="dxa"/>
                                    <w:bottom w:w="85" w:type="dxa"/>
                                    <w:right w:w="0" w:type="dxa"/>
                                  </w:tcMar>
                                  <w:vAlign w:val="center"/>
                                </w:tcPr>
                                <w:p w14:paraId="69C99A03" w14:textId="77777777" w:rsidR="005D26D2" w:rsidRDefault="00000000">
                                  <w:pPr>
                                    <w:wordWrap/>
                                    <w:snapToGrid w:val="0"/>
                                    <w:spacing w:line="200" w:lineRule="auto"/>
                                    <w:jc w:val="distribute"/>
                                    <w:rPr>
                                      <w:rFonts w:hint="eastAsia"/>
                                      <w:spacing w:val="34"/>
                                      <w:w w:val="75"/>
                                    </w:rPr>
                                  </w:pPr>
                                  <w:r>
                                    <w:rPr>
                                      <w:rFonts w:ascii="黑体" w:eastAsia="黑体" w:hAnsi="黑体" w:cs="黑体" w:hint="eastAsia"/>
                                      <w:sz w:val="36"/>
                                      <w:szCs w:val="36"/>
                                    </w:rPr>
                                    <w:t>中国道路运输协会</w:t>
                                  </w:r>
                                </w:p>
                              </w:tc>
                              <w:tc>
                                <w:tcPr>
                                  <w:tcW w:w="0" w:type="auto"/>
                                  <w:tcBorders>
                                    <w:tl2br w:val="nil"/>
                                    <w:tr2bl w:val="nil"/>
                                  </w:tcBorders>
                                  <w:tcMar>
                                    <w:top w:w="85" w:type="dxa"/>
                                    <w:left w:w="510" w:type="dxa"/>
                                    <w:bottom w:w="85" w:type="dxa"/>
                                    <w:right w:w="0" w:type="dxa"/>
                                  </w:tcMar>
                                  <w:vAlign w:val="center"/>
                                </w:tcPr>
                                <w:p w14:paraId="76264705" w14:textId="77777777" w:rsidR="005D26D2" w:rsidRDefault="00000000">
                                  <w:pPr>
                                    <w:jc w:val="center"/>
                                    <w:rPr>
                                      <w:rFonts w:hint="eastAsia"/>
                                    </w:rPr>
                                  </w:pPr>
                                  <w:r>
                                    <w:rPr>
                                      <w:rFonts w:ascii="黑体" w:eastAsia="黑体" w:hAnsi="黑体" w:cs="黑体" w:hint="eastAsia"/>
                                      <w:spacing w:val="85"/>
                                      <w:sz w:val="28"/>
                                      <w:szCs w:val="28"/>
                                    </w:rPr>
                                    <w:t>发布</w:t>
                                  </w:r>
                                </w:p>
                              </w:tc>
                            </w:tr>
                          </w:tbl>
                          <w:p w14:paraId="75985814" w14:textId="77777777" w:rsidR="005D26D2" w:rsidRDefault="005D26D2">
                            <w:pPr>
                              <w:rPr>
                                <w:rFonts w:hint="eastAsia"/>
                              </w:rPr>
                            </w:pP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type w14:anchorId="0E9CCBE9" id="_x0000_t202" coordsize="21600,21600" o:spt="202" path="m,l,21600r21600,l21600,xe">
                <v:stroke joinstyle="miter"/>
                <v:path gradientshapeok="t" o:connecttype="rect"/>
              </v:shapetype>
              <v:shape id="文本框 发布单位" o:spid="_x0000_s1026" type="#_x0000_t202" alt="标题: 发布单位" style="position:absolute;left:0;text-align:left;margin-left:-2.25pt;margin-top:700.7pt;width:482.6pt;height:66.3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" filled="f" stroked="f" strokeweight=".5pt">
                <v:textbox inset="1mm,0,1mm,0">
                  <w:txbxContent>
                    <w:tbl>
                      <w:tblPr>
                        <w:tblW w:w="0" w:type="auto"/>
                        <w:jc w:val="center"/>
                        <w:tblCellMar>
                          <w:top w:w="85" w:type="dxa"/>
                          <w:left w:w="0" w:type="dxa"/>
                          <w:bottom w:w="85" w:type="dxa"/>
                        </w:tblCellMar>
                        <w:tblLook w:val="04A0" w:firstRow="1" w:lastRow="0" w:firstColumn="1" w:lastColumn="0" w:noHBand="0" w:noVBand="1"/>
                      </w:tblPr>
                      <w:tblGrid>
                        <w:gridCol w:w="2880"/>
                        <w:gridCol w:w="1410"/>
                      </w:tblGrid>
                      <w:tr w:rsidR="005D26D2" w14:paraId="357F742B" w14:textId="77777777">
                        <w:trPr>
                          <w:jc w:val="center"/>
                        </w:trPr>
                        <w:tc>
                          <w:tcPr>
                            <w:tcW w:w="0" w:type="auto"/>
                            <w:tcBorders>
                              <w:tl2br w:val="nil"/>
                              <w:tr2bl w:val="nil"/>
                            </w:tcBorders>
                            <w:tcMar>
                              <w:top w:w="85" w:type="dxa"/>
                              <w:left w:w="0" w:type="dxa"/>
                              <w:bottom w:w="85" w:type="dxa"/>
                              <w:right w:w="0" w:type="dxa"/>
                            </w:tcMar>
                            <w:vAlign w:val="center"/>
                          </w:tcPr>
                          <w:p w14:paraId="69C99A03" w14:textId="77777777" w:rsidR="005D26D2" w:rsidRDefault="00000000">
                            <w:pPr>
                              <w:wordWrap/>
                              <w:snapToGrid w:val="0"/>
                              <w:spacing w:line="200" w:lineRule="auto"/>
                              <w:jc w:val="distribute"/>
                              <w:rPr>
                                <w:rFonts w:hint="eastAsia"/>
                                <w:spacing w:val="34"/>
                                <w:w w:val="75"/>
                              </w:rPr>
                            </w:pPr>
                            <w:r>
                              <w:rPr>
                                <w:rFonts w:ascii="黑体" w:eastAsia="黑体" w:hAnsi="黑体" w:cs="黑体" w:hint="eastAsia"/>
                                <w:sz w:val="36"/>
                                <w:szCs w:val="36"/>
                              </w:rPr>
                              <w:t>中国道路运输协会</w:t>
                            </w:r>
                          </w:p>
                        </w:tc>
                        <w:tc>
                          <w:tcPr>
                            <w:tcW w:w="0" w:type="auto"/>
                            <w:tcBorders>
                              <w:tl2br w:val="nil"/>
                              <w:tr2bl w:val="nil"/>
                            </w:tcBorders>
                            <w:tcMar>
                              <w:top w:w="85" w:type="dxa"/>
                              <w:left w:w="510" w:type="dxa"/>
                              <w:bottom w:w="85" w:type="dxa"/>
                              <w:right w:w="0" w:type="dxa"/>
                            </w:tcMar>
                            <w:vAlign w:val="center"/>
                          </w:tcPr>
                          <w:p w14:paraId="76264705" w14:textId="77777777" w:rsidR="005D26D2" w:rsidRDefault="00000000">
                            <w:pPr>
                              <w:jc w:val="center"/>
                              <w:rPr>
                                <w:rFonts w:hint="eastAsia"/>
                              </w:rPr>
                            </w:pPr>
                            <w:r>
                              <w:rPr>
                                <w:rFonts w:ascii="黑体" w:eastAsia="黑体" w:hAnsi="黑体" w:cs="黑体" w:hint="eastAsia"/>
                                <w:spacing w:val="85"/>
                                <w:sz w:val="28"/>
                                <w:szCs w:val="28"/>
                              </w:rPr>
                              <w:t>发布</w:t>
                            </w:r>
                          </w:p>
                        </w:tc>
                      </w:tr>
                    </w:tbl>
                    <w:p w14:paraId="75985814" w14:textId="77777777" w:rsidR="005D26D2" w:rsidRDefault="005D26D2">
                      <w:pPr>
                        <w:rPr>
                          <w:rFonts w:hint="eastAsia"/>
                        </w:rPr>
                      </w:pP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0E892426" wp14:editId="3E3C717D">
                <wp:simplePos x="0" y="0"/>
                <wp:positionH relativeFrom="column">
                  <wp:posOffset>-6985</wp:posOffset>
                </wp:positionH>
                <wp:positionV relativeFrom="paragraph">
                  <wp:posOffset>-32385</wp:posOffset>
                </wp:positionV>
                <wp:extent cx="3730625" cy="580390"/>
                <wp:effectExtent l="0" t="0" r="0" b="0"/>
                <wp:wrapNone/>
                <wp:docPr id="1" name="文本框 ICS/CSS/备案号" title="ICS/CSS/备案号"/>
                <wp:cNvGraphicFramePr/>
                <a:graphic xmlns:a="http://schemas.openxmlformats.org/drawingml/2006/main">
                  <a:graphicData uri="http://schemas.microsoft.com/office/word/2010/wordprocessingShape">
                    <wps:wsp>
                      <wps:cNvSpPr txBox="1"/>
                      <wps:spPr>
                        <a:xfrm>
                          <a:off x="2338705" y="980440"/>
                          <a:ext cx="3730625" cy="580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48B56" w14:textId="282889DF" w:rsidR="005D26D2" w:rsidRDefault="00000000">
                            <w:pPr>
                              <w:wordWrap/>
                              <w:adjustRightInd w:val="0"/>
                              <w:snapToGrid w:val="0"/>
                              <w:rPr>
                                <w:rFonts w:hint="eastAsia"/>
                              </w:rPr>
                            </w:pPr>
                            <w:r>
                              <w:rPr>
                                <w:rFonts w:ascii="Times New Roman" w:eastAsia="黑体" w:hAnsi="Times New Roman" w:cs="Times New Roman"/>
                              </w:rPr>
                              <w:t>ICS</w:t>
                            </w:r>
                            <w:r>
                              <w:rPr>
                                <w:rFonts w:ascii="Times New Roman" w:eastAsia="黑体" w:hAnsi="Times New Roman" w:cs="Times New Roman" w:hint="eastAsia"/>
                              </w:rPr>
                              <w:tab/>
                            </w:r>
                            <w:r w:rsidR="00AE4633">
                              <w:rPr>
                                <w:rFonts w:ascii="黑体" w:eastAsia="黑体" w:hAnsi="黑体" w:cs="黑体" w:hint="eastAsia"/>
                              </w:rPr>
                              <w:t>43.040.99</w:t>
                            </w:r>
                            <w:r>
                              <w:br/>
                            </w:r>
                            <w:r>
                              <w:rPr>
                                <w:rFonts w:ascii="Times New Roman" w:eastAsia="黑体" w:hAnsi="Times New Roman" w:cs="Times New Roman"/>
                              </w:rPr>
                              <w:t>CCS</w:t>
                            </w:r>
                            <w:r w:rsidR="00123D93">
                              <w:rPr>
                                <w:rFonts w:ascii="黑体" w:eastAsia="黑体" w:hAnsi="黑体" w:cs="黑体" w:hint="eastAsia"/>
                              </w:rPr>
                              <w:t xml:space="preserve"> </w:t>
                            </w:r>
                            <w:r w:rsidR="00AE4633">
                              <w:rPr>
                                <w:rFonts w:ascii="黑体" w:eastAsia="黑体" w:hAnsi="黑体" w:cs="黑体" w:hint="eastAsia"/>
                              </w:rPr>
                              <w:t>T 35</w:t>
                            </w:r>
                            <w:r>
                              <w:br/>
                            </w:r>
                          </w:p>
                        </w:txbxContent>
                      </wps:txbx>
                      <wps:bodyPr rot="0" spcFirstLastPara="0" vertOverflow="overflow" horzOverflow="overflow" vert="horz" wrap="square" lIns="0" tIns="0" rIns="36000" bIns="0" numCol="1" spcCol="0" rtlCol="0" fromWordArt="0" anchor="t" anchorCtr="0" forceAA="0" compatLnSpc="1">
                        <a:noAutofit/>
                      </wps:bodyPr>
                    </wps:wsp>
                  </a:graphicData>
                </a:graphic>
              </wp:anchor>
            </w:drawing>
          </mc:Choice>
          <mc:Fallback>
            <w:pict>
              <v:shape w14:anchorId="0E892426" id="文本框 ICS/CSS/备案号" o:spid="_x0000_s1027" type="#_x0000_t202" alt="标题: ICS/CSS/备案号" style="position:absolute;left:0;text-align:left;margin-left:-.55pt;margin-top:-2.55pt;width:293.75pt;height:45.7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" filled="f" stroked="f" strokeweight=".5pt">
                <v:textbox inset="0,0,1mm,0">
                  <w:txbxContent>
                    <w:p w14:paraId="7DF48B56" w14:textId="282889DF" w:rsidR="005D26D2" w:rsidRDefault="00000000">
                      <w:pPr>
                        <w:wordWrap/>
                        <w:adjustRightInd w:val="0"/>
                        <w:snapToGrid w:val="0"/>
                        <w:rPr>
                          <w:rFonts w:hint="eastAsia"/>
                        </w:rPr>
                      </w:pPr>
                      <w:r>
                        <w:rPr>
                          <w:rFonts w:ascii="Times New Roman" w:eastAsia="黑体" w:hAnsi="Times New Roman" w:cs="Times New Roman"/>
                        </w:rPr>
                        <w:t>ICS</w:t>
                      </w:r>
                      <w:r>
                        <w:rPr>
                          <w:rFonts w:ascii="Times New Roman" w:eastAsia="黑体" w:hAnsi="Times New Roman" w:cs="Times New Roman" w:hint="eastAsia"/>
                        </w:rPr>
                        <w:tab/>
                      </w:r>
                      <w:r w:rsidR="00AE4633">
                        <w:rPr>
                          <w:rFonts w:ascii="黑体" w:eastAsia="黑体" w:hAnsi="黑体" w:cs="黑体" w:hint="eastAsia"/>
                        </w:rPr>
                        <w:t>43.040.99</w:t>
                      </w:r>
                      <w:r>
                        <w:br/>
                      </w:r>
                      <w:r>
                        <w:rPr>
                          <w:rFonts w:ascii="Times New Roman" w:eastAsia="黑体" w:hAnsi="Times New Roman" w:cs="Times New Roman"/>
                        </w:rPr>
                        <w:t>CCS</w:t>
                      </w:r>
                      <w:r w:rsidR="00123D93">
                        <w:rPr>
                          <w:rFonts w:ascii="黑体" w:eastAsia="黑体" w:hAnsi="黑体" w:cs="黑体" w:hint="eastAsia"/>
                        </w:rPr>
                        <w:t xml:space="preserve"> </w:t>
                      </w:r>
                      <w:r w:rsidR="00AE4633">
                        <w:rPr>
                          <w:rFonts w:ascii="黑体" w:eastAsia="黑体" w:hAnsi="黑体" w:cs="黑体" w:hint="eastAsia"/>
                        </w:rPr>
                        <w:t>T 35</w:t>
                      </w:r>
                      <w:r>
                        <w:br/>
                      </w: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2FDA9E47" wp14:editId="70F6E9C6">
                <wp:simplePos x="0" y="0"/>
                <wp:positionH relativeFrom="column">
                  <wp:posOffset>1214755</wp:posOffset>
                </wp:positionH>
                <wp:positionV relativeFrom="paragraph">
                  <wp:posOffset>52070</wp:posOffset>
                </wp:positionV>
                <wp:extent cx="4523740" cy="882650"/>
                <wp:effectExtent l="0" t="0" r="0" b="0"/>
                <wp:wrapNone/>
                <wp:docPr id="2" name="文本框 标准代码" title="标准代码"/>
                <wp:cNvGraphicFramePr/>
                <a:graphic xmlns:a="http://schemas.openxmlformats.org/drawingml/2006/main">
                  <a:graphicData uri="http://schemas.microsoft.com/office/word/2010/wordprocessingShape">
                    <wps:wsp>
                      <wps:cNvSpPr txBox="1"/>
                      <wps:spPr>
                        <a:xfrm>
                          <a:off x="0" y="0"/>
                          <a:ext cx="4523740" cy="882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DCE9E1" w14:textId="77777777" w:rsidR="005D26D2" w:rsidRDefault="00000000">
                            <w:pPr>
                              <w:jc w:val="right"/>
                              <w:rPr>
                                <w:rFonts w:ascii="Times New Roman" w:hAnsi="Times New Roman" w:cs="Times New Roman"/>
                                <w:sz w:val="84"/>
                                <w:szCs w:val="84"/>
                              </w:rPr>
                            </w:pPr>
                            <w:r>
                              <w:rPr>
                                <w:noProof/>
                              </w:rPr>
                              <w:drawing>
                                <wp:inline distT="0" distB="0" distL="114935" distR="114935" wp14:anchorId="1A819976" wp14:editId="78E9008E">
                                  <wp:extent cx="724032" cy="457272"/>
                                  <wp:effectExtent l="19050" t="0" r="0" b="0"/>
                                  <wp:docPr id="2000" name="图标 2000" descr="图标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 name="图标 2000" descr="图标 2000"/>
                                          <pic:cNvPicPr>
                                            <a:picLocks noChangeAspect="1"/>
                                          </pic:cNvPicPr>
                                        </pic:nvPicPr>
                                        <pic:blipFill>
                                          <a:blip r:embed="rId8"/>
                                          <a:stretch>
                                            <a:fillRect/>
                                          </a:stretch>
                                        </pic:blipFill>
                                        <pic:spPr>
                                          <a:xfrm>
                                            <a:off x="0" y="0"/>
                                            <a:ext cx="724032" cy="457272"/>
                                          </a:xfrm>
                                          <a:prstGeom prst="rect">
                                            <a:avLst/>
                                          </a:prstGeom>
                                        </pic:spPr>
                                      </pic:pic>
                                    </a:graphicData>
                                  </a:graphic>
                                </wp:inline>
                              </w:drawing>
                            </w:r>
                            <w:r>
                              <w:rPr>
                                <w:rFonts w:ascii="Times New Roman" w:hAnsi="Times New Roman" w:cs="Times New Roman" w:hint="eastAsia"/>
                                <w:b/>
                                <w:bCs/>
                                <w:sz w:val="112"/>
                                <w:szCs w:val="112"/>
                              </w:rPr>
                              <w:t>CRTAS</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2FDA9E47" id="文本框 标准代码" o:spid="_x0000_s1028" type="#_x0000_t202" alt="标题: 标准代码" style="position:absolute;left:0;text-align:left;margin-left:95.65pt;margin-top:4.1pt;width:356.2pt;height:69.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" filled="f" stroked="f" strokeweight=".5pt">
                <v:textbox inset="0,0,0,0">
                  <w:txbxContent>
                    <w:p w14:paraId="71DCE9E1" w14:textId="77777777" w:rsidR="005D26D2" w:rsidRDefault="00000000">
                      <w:pPr>
                        <w:jc w:val="right"/>
                        <w:rPr>
                          <w:rFonts w:ascii="Times New Roman" w:hAnsi="Times New Roman" w:cs="Times New Roman"/>
                          <w:sz w:val="84"/>
                          <w:szCs w:val="84"/>
                        </w:rPr>
                      </w:pPr>
                      <w:r>
                        <w:rPr>
                          <w:noProof/>
                        </w:rPr>
                        <w:drawing>
                          <wp:inline distT="0" distB="0" distL="114935" distR="114935" wp14:anchorId="1A819976" wp14:editId="78E9008E">
                            <wp:extent cx="724032" cy="457272"/>
                            <wp:effectExtent l="19050" t="0" r="0" b="0"/>
                            <wp:docPr id="2000" name="图标 2000" descr="图标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 name="图标 2000" descr="图标 2000"/>
                                    <pic:cNvPicPr>
                                      <a:picLocks noChangeAspect="1"/>
                                    </pic:cNvPicPr>
                                  </pic:nvPicPr>
                                  <pic:blipFill>
                                    <a:blip r:embed="rId9"/>
                                    <a:stretch>
                                      <a:fillRect/>
                                    </a:stretch>
                                  </pic:blipFill>
                                  <pic:spPr>
                                    <a:xfrm>
                                      <a:off x="0" y="0"/>
                                      <a:ext cx="724032" cy="457272"/>
                                    </a:xfrm>
                                    <a:prstGeom prst="rect">
                                      <a:avLst/>
                                    </a:prstGeom>
                                  </pic:spPr>
                                </pic:pic>
                              </a:graphicData>
                            </a:graphic>
                          </wp:inline>
                        </w:drawing>
                      </w:r>
                      <w:r>
                        <w:rPr>
                          <w:rFonts w:ascii="Times New Roman" w:hAnsi="Times New Roman" w:cs="Times New Roman" w:hint="eastAsia"/>
                          <w:b/>
                          <w:bCs/>
                          <w:sz w:val="112"/>
                          <w:szCs w:val="112"/>
                        </w:rPr>
                        <w:t>CRTAS</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4B7344EB" wp14:editId="2027CC1B">
                <wp:simplePos x="0" y="0"/>
                <wp:positionH relativeFrom="column">
                  <wp:posOffset>-71120</wp:posOffset>
                </wp:positionH>
                <wp:positionV relativeFrom="paragraph">
                  <wp:posOffset>963295</wp:posOffset>
                </wp:positionV>
                <wp:extent cx="6216650" cy="658495"/>
                <wp:effectExtent l="0" t="0" r="0" b="0"/>
                <wp:wrapNone/>
                <wp:docPr id="3" name="文本框 标准抬头" title="标准抬头"/>
                <wp:cNvGraphicFramePr/>
                <a:graphic xmlns:a="http://schemas.openxmlformats.org/drawingml/2006/main">
                  <a:graphicData uri="http://schemas.microsoft.com/office/word/2010/wordprocessingShape">
                    <wps:wsp>
                      <wps:cNvSpPr txBox="1"/>
                      <wps:spPr>
                        <a:xfrm>
                          <a:off x="0" y="0"/>
                          <a:ext cx="6216650" cy="658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7065E" w14:textId="77777777" w:rsidR="005D26D2" w:rsidRDefault="00000000">
                            <w:pPr>
                              <w:wordWrap/>
                              <w:adjustRightInd w:val="0"/>
                              <w:snapToGrid w:val="0"/>
                              <w:jc w:val="distribute"/>
                              <w:rPr>
                                <w:rFonts w:hint="eastAsia"/>
                              </w:rPr>
                            </w:pPr>
                            <w:r>
                              <w:rPr>
                                <w:rFonts w:ascii="黑体" w:eastAsia="黑体" w:hAnsi="黑体" w:cs="黑体" w:hint="eastAsia"/>
                                <w:sz w:val="51"/>
                                <w:szCs w:val="51"/>
                              </w:rPr>
                              <w:t>中国道路运输协会团体标准</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w14:anchorId="4B7344EB" id="文本框 标准抬头" o:spid="_x0000_s1029" type="#_x0000_t202" alt="标题: 标准抬头" style="position:absolute;left:0;text-align:left;margin-left:-5.6pt;margin-top:75.85pt;width:489.5pt;height:51.8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" filled="f" stroked="f" strokeweight=".5pt">
                <v:textbox inset="0,0,0,0">
                  <w:txbxContent>
                    <w:p w14:paraId="3ED7065E" w14:textId="77777777" w:rsidR="005D26D2" w:rsidRDefault="00000000">
                      <w:pPr>
                        <w:wordWrap/>
                        <w:adjustRightInd w:val="0"/>
                        <w:snapToGrid w:val="0"/>
                        <w:jc w:val="distribute"/>
                        <w:rPr>
                          <w:rFonts w:hint="eastAsia"/>
                        </w:rPr>
                      </w:pPr>
                      <w:r>
                        <w:rPr>
                          <w:rFonts w:ascii="黑体" w:eastAsia="黑体" w:hAnsi="黑体" w:cs="黑体" w:hint="eastAsia"/>
                          <w:sz w:val="51"/>
                          <w:szCs w:val="51"/>
                        </w:rPr>
                        <w:t>中国道路运输协会团体标准</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31CDEE64" wp14:editId="443F5037">
                <wp:simplePos x="0" y="0"/>
                <wp:positionH relativeFrom="column">
                  <wp:posOffset>-3175</wp:posOffset>
                </wp:positionH>
                <wp:positionV relativeFrom="paragraph">
                  <wp:posOffset>1720850</wp:posOffset>
                </wp:positionV>
                <wp:extent cx="5975985" cy="278130"/>
                <wp:effectExtent l="0" t="0" r="0" b="0"/>
                <wp:wrapNone/>
                <wp:docPr id="4" name="文本框 标准编号" title="标准编号"/>
                <wp:cNvGraphicFramePr/>
                <a:graphic xmlns:a="http://schemas.openxmlformats.org/drawingml/2006/main">
                  <a:graphicData uri="http://schemas.microsoft.com/office/word/2010/wordprocessingShape">
                    <wps:wsp>
                      <wps:cNvSpPr txBox="1"/>
                      <wps:spPr>
                        <a:xfrm>
                          <a:off x="0" y="0"/>
                          <a:ext cx="5975985" cy="278130"/>
                        </a:xfrm>
                        <a:prstGeom prst="rect">
                          <a:avLst/>
                        </a:prstGeom>
                        <a:noFill/>
                        <a:ln w="6350">
                          <a:noFill/>
                        </a:ln>
                      </wps:spPr>
                      <wps:txbx>
                        <w:txbxContent>
                          <w:p w14:paraId="00BD86DC" w14:textId="6FEFB8A2" w:rsidR="005D26D2" w:rsidRDefault="00000000">
                            <w:pPr>
                              <w:wordWrap/>
                              <w:adjustRightInd w:val="0"/>
                              <w:snapToGrid w:val="0"/>
                              <w:jc w:val="right"/>
                              <w:rPr>
                                <w:rFonts w:ascii="黑体" w:eastAsia="黑体" w:hAnsi="黑体" w:cs="黑体" w:hint="eastAsia"/>
                                <w:sz w:val="28"/>
                                <w:szCs w:val="28"/>
                              </w:rPr>
                            </w:pPr>
                            <w:r>
                              <w:rPr>
                                <w:rFonts w:ascii="黑体" w:eastAsia="黑体" w:hAnsi="黑体" w:cs="黑体" w:hint="eastAsia"/>
                                <w:sz w:val="28"/>
                                <w:szCs w:val="28"/>
                              </w:rPr>
                              <w:t xml:space="preserve">T/CRTAS </w:t>
                            </w:r>
                            <w:r w:rsidR="00123D93">
                              <w:rPr>
                                <w:rFonts w:ascii="黑体" w:eastAsia="黑体" w:hAnsi="黑体" w:cs="黑体" w:hint="eastAsia"/>
                                <w:sz w:val="28"/>
                                <w:szCs w:val="28"/>
                              </w:rPr>
                              <w:t>XX</w:t>
                            </w:r>
                            <w:r>
                              <w:rPr>
                                <w:rFonts w:ascii="黑体" w:eastAsia="黑体" w:hAnsi="黑体" w:cs="黑体" w:hint="eastAsia"/>
                                <w:sz w:val="28"/>
                                <w:szCs w:val="28"/>
                              </w:rPr>
                              <w:t>—20</w:t>
                            </w:r>
                            <w:r w:rsidR="00123D93">
                              <w:rPr>
                                <w:rFonts w:ascii="黑体" w:eastAsia="黑体" w:hAnsi="黑体" w:cs="黑体" w:hint="eastAsia"/>
                                <w:sz w:val="28"/>
                                <w:szCs w:val="28"/>
                              </w:rPr>
                              <w:t>XX</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w14:anchorId="31CDEE64" id="文本框 标准编号" o:spid="_x0000_s1030" type="#_x0000_t202" alt="标题: 标准编号" style="position:absolute;left:0;text-align:left;margin-left:-.25pt;margin-top:135.5pt;width:470.55pt;height:21.9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" filled="f" stroked="f" strokeweight=".5pt">
                <v:textbox inset="1mm,0,1mm,0">
                  <w:txbxContent>
                    <w:p w14:paraId="00BD86DC" w14:textId="6FEFB8A2" w:rsidR="005D26D2" w:rsidRDefault="00000000">
                      <w:pPr>
                        <w:wordWrap/>
                        <w:adjustRightInd w:val="0"/>
                        <w:snapToGrid w:val="0"/>
                        <w:jc w:val="right"/>
                        <w:rPr>
                          <w:rFonts w:ascii="黑体" w:eastAsia="黑体" w:hAnsi="黑体" w:cs="黑体" w:hint="eastAsia"/>
                          <w:sz w:val="28"/>
                          <w:szCs w:val="28"/>
                        </w:rPr>
                      </w:pPr>
                      <w:r>
                        <w:rPr>
                          <w:rFonts w:ascii="黑体" w:eastAsia="黑体" w:hAnsi="黑体" w:cs="黑体" w:hint="eastAsia"/>
                          <w:sz w:val="28"/>
                          <w:szCs w:val="28"/>
                        </w:rPr>
                        <w:t xml:space="preserve">T/CRTAS </w:t>
                      </w:r>
                      <w:r w:rsidR="00123D93">
                        <w:rPr>
                          <w:rFonts w:ascii="黑体" w:eastAsia="黑体" w:hAnsi="黑体" w:cs="黑体" w:hint="eastAsia"/>
                          <w:sz w:val="28"/>
                          <w:szCs w:val="28"/>
                        </w:rPr>
                        <w:t>XX</w:t>
                      </w:r>
                      <w:r>
                        <w:rPr>
                          <w:rFonts w:ascii="黑体" w:eastAsia="黑体" w:hAnsi="黑体" w:cs="黑体" w:hint="eastAsia"/>
                          <w:sz w:val="28"/>
                          <w:szCs w:val="28"/>
                        </w:rPr>
                        <w:t>—20</w:t>
                      </w:r>
                      <w:r w:rsidR="00123D93">
                        <w:rPr>
                          <w:rFonts w:ascii="黑体" w:eastAsia="黑体" w:hAnsi="黑体" w:cs="黑体" w:hint="eastAsia"/>
                          <w:sz w:val="28"/>
                          <w:szCs w:val="28"/>
                        </w:rPr>
                        <w:t>XX</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4BF5184F" wp14:editId="14B26FBC">
                <wp:simplePos x="0" y="0"/>
                <wp:positionH relativeFrom="column">
                  <wp:posOffset>1905</wp:posOffset>
                </wp:positionH>
                <wp:positionV relativeFrom="paragraph">
                  <wp:posOffset>1955800</wp:posOffset>
                </wp:positionV>
                <wp:extent cx="6007735" cy="278130"/>
                <wp:effectExtent l="0" t="0" r="0" b="0"/>
                <wp:wrapNone/>
                <wp:docPr id="5" name="文本框 代替标准编号" title="代替标准编号"/>
                <wp:cNvGraphicFramePr/>
                <a:graphic xmlns:a="http://schemas.openxmlformats.org/drawingml/2006/main">
                  <a:graphicData uri="http://schemas.microsoft.com/office/word/2010/wordprocessingShape">
                    <wps:wsp>
                      <wps:cNvSpPr txBox="1"/>
                      <wps:spPr>
                        <a:xfrm>
                          <a:off x="0" y="0"/>
                          <a:ext cx="6007735" cy="278130"/>
                        </a:xfrm>
                        <a:prstGeom prst="rect">
                          <a:avLst/>
                        </a:prstGeom>
                        <a:noFill/>
                        <a:ln w="6350">
                          <a:noFill/>
                        </a:ln>
                      </wps:spPr>
                      <wps:txbx>
                        <w:txbxContent>
                          <w:p w14:paraId="39AF73CF" w14:textId="77777777" w:rsidR="005D26D2" w:rsidRDefault="005D26D2">
                            <w:pPr>
                              <w:wordWrap/>
                              <w:adjustRightInd w:val="0"/>
                              <w:snapToGrid w:val="0"/>
                              <w:jc w:val="right"/>
                              <w:rPr>
                                <w:rFonts w:hint="eastAsia"/>
                              </w:rPr>
                            </w:pP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w14:anchorId="4BF5184F" id="文本框 代替标准编号" o:spid="_x0000_s1031" type="#_x0000_t202" alt="标题: 代替标准编号" style="position:absolute;left:0;text-align:left;margin-left:.15pt;margin-top:154pt;width:473.05pt;height:21.9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" filled="f" stroked="f" strokeweight=".5pt">
                <v:textbox inset="1mm,0,1mm,0">
                  <w:txbxContent>
                    <w:p w14:paraId="39AF73CF" w14:textId="77777777" w:rsidR="005D26D2" w:rsidRDefault="005D26D2">
                      <w:pPr>
                        <w:wordWrap/>
                        <w:adjustRightInd w:val="0"/>
                        <w:snapToGrid w:val="0"/>
                        <w:jc w:val="right"/>
                        <w:rPr>
                          <w:rFonts w:hint="eastAsia"/>
                        </w:rPr>
                      </w:pP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1C753B64" wp14:editId="587438BA">
                <wp:simplePos x="0" y="0"/>
                <wp:positionH relativeFrom="column">
                  <wp:posOffset>1270</wp:posOffset>
                </wp:positionH>
                <wp:positionV relativeFrom="paragraph">
                  <wp:posOffset>2345055</wp:posOffset>
                </wp:positionV>
                <wp:extent cx="6124575" cy="0"/>
                <wp:effectExtent l="0" t="0" r="0" b="0"/>
                <wp:wrapNone/>
                <wp:docPr id="10" name="上横线"/>
                <wp:cNvGraphicFramePr/>
                <a:graphic xmlns:a="http://schemas.openxmlformats.org/drawingml/2006/main">
                  <a:graphicData uri="http://schemas.microsoft.com/office/word/2010/wordprocessingShape">
                    <wps:wsp>
                      <wps:cNvCnPr/>
                      <wps:spPr>
                        <a:xfrm>
                          <a:off x="979170" y="2911475"/>
                          <a:ext cx="6124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文本框 上横线" filled="f" stroked="t" style="position:absolute;left:0pt;margin-left:0.1pt;margin-top:184.65pt;height:0pt;width:482.25pt;z-index:251668480;mso-width-relative:page;mso-height-relative:page;">
                <v:fill focussize="0,0" on="f"/>
                <v:stroke color="#000000 [3200]" joinstyle="miter" miterlimit="8" weight="0.5pt"/>
                <v:imagedata o:title=""/>
                <o:lock aspectratio="f" v:ext="edit"/>
              </v:line>
            </w:pict>
          </mc:Fallback>
        </mc:AlternateContent>
      </w:r>
      <w:r>
        <w:rPr>
          <w:noProof/>
        </w:rPr>
        <mc:AlternateContent>
          <mc:Choice Requires="wps">
            <w:drawing>
              <wp:anchor distT="0" distB="0" distL="114300" distR="114300" simplePos="0" relativeHeight="251657728" behindDoc="0" locked="0" layoutInCell="1" allowOverlap="1" wp14:anchorId="7DB129C2" wp14:editId="109BF0CA">
                <wp:simplePos x="0" y="0"/>
                <wp:positionH relativeFrom="column">
                  <wp:posOffset>-6985</wp:posOffset>
                </wp:positionH>
                <wp:positionV relativeFrom="paragraph">
                  <wp:posOffset>3709035</wp:posOffset>
                </wp:positionV>
                <wp:extent cx="6137275" cy="4199255"/>
                <wp:effectExtent l="0" t="0" r="0" b="0"/>
                <wp:wrapNone/>
                <wp:docPr id="6" name="文本框 标准名称" title="标准名称"/>
                <wp:cNvGraphicFramePr/>
                <a:graphic xmlns:a="http://schemas.openxmlformats.org/drawingml/2006/main">
                  <a:graphicData uri="http://schemas.microsoft.com/office/word/2010/wordprocessingShape">
                    <wps:wsp>
                      <wps:cNvSpPr txBox="1"/>
                      <wps:spPr>
                        <a:xfrm>
                          <a:off x="0" y="0"/>
                          <a:ext cx="6137275" cy="41992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3D6735" w14:textId="68247181" w:rsidR="005D26D2" w:rsidRDefault="00B77255">
                            <w:pPr>
                              <w:wordWrap/>
                              <w:adjustRightInd w:val="0"/>
                              <w:snapToGrid w:val="0"/>
                              <w:spacing w:line="680" w:lineRule="exact"/>
                              <w:jc w:val="center"/>
                              <w:rPr>
                                <w:rFonts w:ascii="黑体" w:eastAsia="黑体" w:hAnsi="黑体" w:cs="黑体" w:hint="eastAsia"/>
                                <w:sz w:val="55"/>
                                <w:szCs w:val="55"/>
                              </w:rPr>
                            </w:pPr>
                            <w:r w:rsidRPr="00B77255">
                              <w:rPr>
                                <w:rFonts w:ascii="黑体" w:eastAsia="黑体" w:hAnsi="黑体" w:cs="黑体" w:hint="eastAsia"/>
                                <w:sz w:val="55"/>
                                <w:szCs w:val="55"/>
                              </w:rPr>
                              <w:t>共享载运单元大数据运营平台技术规范</w:t>
                            </w:r>
                          </w:p>
                          <w:p w14:paraId="214D4DA5" w14:textId="2134392F" w:rsidR="005F355F" w:rsidRPr="005F355F" w:rsidRDefault="00B77255" w:rsidP="005F355F">
                            <w:pPr>
                              <w:wordWrap/>
                              <w:adjustRightInd w:val="0"/>
                              <w:snapToGrid w:val="0"/>
                              <w:spacing w:before="370" w:line="400" w:lineRule="exact"/>
                              <w:jc w:val="center"/>
                              <w:rPr>
                                <w:rFonts w:ascii="Times New Roman" w:hAnsi="Times New Roman" w:cs="Times New Roman"/>
                                <w:sz w:val="28"/>
                                <w:szCs w:val="28"/>
                              </w:rPr>
                            </w:pPr>
                            <w:r w:rsidRPr="00B77255">
                              <w:rPr>
                                <w:rFonts w:ascii="Times New Roman" w:hAnsi="Times New Roman" w:cs="Times New Roman" w:hint="eastAsia"/>
                                <w:sz w:val="28"/>
                                <w:szCs w:val="28"/>
                              </w:rPr>
                              <w:t>Technical specification for shared transport unit big data operation platform</w:t>
                            </w:r>
                          </w:p>
                          <w:p w14:paraId="34AD12E1" w14:textId="6B827AAA" w:rsidR="005D26D2" w:rsidRDefault="005D26D2" w:rsidP="005F355F">
                            <w:pPr>
                              <w:wordWrap/>
                              <w:adjustRightInd w:val="0"/>
                              <w:snapToGrid w:val="0"/>
                              <w:spacing w:line="400" w:lineRule="exact"/>
                              <w:jc w:val="center"/>
                              <w:rPr>
                                <w:rFonts w:ascii="Times New Roman" w:hAnsi="Times New Roman" w:cs="Times New Roman"/>
                                <w:sz w:val="28"/>
                                <w:szCs w:val="28"/>
                              </w:rPr>
                            </w:pPr>
                          </w:p>
                          <w:p w14:paraId="6EBA052C" w14:textId="40384AE3" w:rsidR="005D26D2" w:rsidRDefault="005F355F">
                            <w:pPr>
                              <w:spacing w:before="640" w:line="400" w:lineRule="exact"/>
                              <w:jc w:val="center"/>
                              <w:rPr>
                                <w:rFonts w:ascii="宋体" w:eastAsia="宋体" w:hAnsi="宋体" w:cs="宋体" w:hint="eastAsia"/>
                                <w:sz w:val="24"/>
                              </w:rPr>
                            </w:pPr>
                            <w:r>
                              <w:rPr>
                                <w:rFonts w:ascii="宋体" w:eastAsia="宋体" w:hAnsi="宋体" w:cs="宋体" w:hint="eastAsia"/>
                                <w:sz w:val="24"/>
                              </w:rPr>
                              <w:t>（征求意见稿）</w:t>
                            </w:r>
                          </w:p>
                          <w:p w14:paraId="60B701D6" w14:textId="6F25E171" w:rsidR="005F355F" w:rsidRPr="005F355F" w:rsidRDefault="005F355F" w:rsidP="005F355F">
                            <w:pPr>
                              <w:spacing w:before="120" w:line="400" w:lineRule="exact"/>
                              <w:jc w:val="center"/>
                              <w:rPr>
                                <w:rFonts w:ascii="宋体" w:eastAsia="宋体" w:hAnsi="宋体" w:cs="Times New Roman" w:hint="eastAsia"/>
                                <w:sz w:val="24"/>
                              </w:rPr>
                            </w:pPr>
                            <w:r w:rsidRPr="005F355F">
                              <w:rPr>
                                <w:rFonts w:ascii="宋体" w:eastAsia="宋体" w:hAnsi="宋体" w:cs="Times New Roman" w:hint="eastAsia"/>
                                <w:sz w:val="24"/>
                              </w:rPr>
                              <w:t>在提交反馈意见时，请将您知道的相关专利连同支持性文件一并附上。</w:t>
                            </w:r>
                          </w:p>
                          <w:p w14:paraId="577ECAD8" w14:textId="34F899FD" w:rsidR="005D26D2" w:rsidRDefault="00123D93" w:rsidP="00AE4633">
                            <w:pPr>
                              <w:spacing w:before="500" w:after="240" w:line="400" w:lineRule="exact"/>
                              <w:jc w:val="center"/>
                              <w:rPr>
                                <w:rFonts w:ascii="宋体" w:eastAsia="宋体" w:hAnsi="宋体" w:cs="宋体" w:hint="eastAsia"/>
                                <w:sz w:val="24"/>
                              </w:rPr>
                            </w:pPr>
                            <w:r>
                              <w:br/>
                            </w:r>
                          </w:p>
                        </w:txbxContent>
                      </wps:txbx>
                      <wps:bodyPr rot="0" spcFirstLastPara="0" vertOverflow="overflow" horzOverflow="overflow" vert="horz" wrap="square" lIns="36000" tIns="0" rIns="36000" bIns="0" numCol="1" spcCol="0" rtlCol="0" fromWordArt="0" anchor="t" anchorCtr="0" forceAA="0" compatLnSpc="1">
                        <a:noAutofit/>
                      </wps:bodyPr>
                    </wps:wsp>
                  </a:graphicData>
                </a:graphic>
              </wp:anchor>
            </w:drawing>
          </mc:Choice>
          <mc:Fallback>
            <w:pict>
              <v:shape w14:anchorId="7DB129C2" id="文本框 标准名称" o:spid="_x0000_s1032" type="#_x0000_t202" alt="标题: 标准名称" style="position:absolute;left:0;text-align:left;margin-left:-.55pt;margin-top:292.05pt;width:483.25pt;height:330.6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" filled="f" stroked="f" strokeweight=".5pt">
                <v:textbox inset="1mm,0,1mm,0">
                  <w:txbxContent>
                    <w:p w14:paraId="1E3D6735" w14:textId="68247181" w:rsidR="005D26D2" w:rsidRDefault="00B77255">
                      <w:pPr>
                        <w:wordWrap/>
                        <w:adjustRightInd w:val="0"/>
                        <w:snapToGrid w:val="0"/>
                        <w:spacing w:line="680" w:lineRule="exact"/>
                        <w:jc w:val="center"/>
                        <w:rPr>
                          <w:rFonts w:ascii="黑体" w:eastAsia="黑体" w:hAnsi="黑体" w:cs="黑体" w:hint="eastAsia"/>
                          <w:sz w:val="55"/>
                          <w:szCs w:val="55"/>
                        </w:rPr>
                      </w:pPr>
                      <w:r w:rsidRPr="00B77255">
                        <w:rPr>
                          <w:rFonts w:ascii="黑体" w:eastAsia="黑体" w:hAnsi="黑体" w:cs="黑体" w:hint="eastAsia"/>
                          <w:sz w:val="55"/>
                          <w:szCs w:val="55"/>
                        </w:rPr>
                        <w:t>共享载运单元大数据运营平台技术规范</w:t>
                      </w:r>
                    </w:p>
                    <w:p w14:paraId="214D4DA5" w14:textId="2134392F" w:rsidR="005F355F" w:rsidRPr="005F355F" w:rsidRDefault="00B77255" w:rsidP="005F355F">
                      <w:pPr>
                        <w:wordWrap/>
                        <w:adjustRightInd w:val="0"/>
                        <w:snapToGrid w:val="0"/>
                        <w:spacing w:before="370" w:line="400" w:lineRule="exact"/>
                        <w:jc w:val="center"/>
                        <w:rPr>
                          <w:rFonts w:ascii="Times New Roman" w:hAnsi="Times New Roman" w:cs="Times New Roman"/>
                          <w:sz w:val="28"/>
                          <w:szCs w:val="28"/>
                        </w:rPr>
                      </w:pPr>
                      <w:r w:rsidRPr="00B77255">
                        <w:rPr>
                          <w:rFonts w:ascii="Times New Roman" w:hAnsi="Times New Roman" w:cs="Times New Roman" w:hint="eastAsia"/>
                          <w:sz w:val="28"/>
                          <w:szCs w:val="28"/>
                        </w:rPr>
                        <w:t>Technical specification for shared transport unit big data operation platform</w:t>
                      </w:r>
                    </w:p>
                    <w:p w14:paraId="34AD12E1" w14:textId="6B827AAA" w:rsidR="005D26D2" w:rsidRDefault="005D26D2" w:rsidP="005F355F">
                      <w:pPr>
                        <w:wordWrap/>
                        <w:adjustRightInd w:val="0"/>
                        <w:snapToGrid w:val="0"/>
                        <w:spacing w:line="400" w:lineRule="exact"/>
                        <w:jc w:val="center"/>
                        <w:rPr>
                          <w:rFonts w:ascii="Times New Roman" w:hAnsi="Times New Roman" w:cs="Times New Roman"/>
                          <w:sz w:val="28"/>
                          <w:szCs w:val="28"/>
                        </w:rPr>
                      </w:pPr>
                    </w:p>
                    <w:p w14:paraId="6EBA052C" w14:textId="40384AE3" w:rsidR="005D26D2" w:rsidRDefault="005F355F">
                      <w:pPr>
                        <w:spacing w:before="640" w:line="400" w:lineRule="exact"/>
                        <w:jc w:val="center"/>
                        <w:rPr>
                          <w:rFonts w:ascii="宋体" w:eastAsia="宋体" w:hAnsi="宋体" w:cs="宋体" w:hint="eastAsia"/>
                          <w:sz w:val="24"/>
                        </w:rPr>
                      </w:pPr>
                      <w:r>
                        <w:rPr>
                          <w:rFonts w:ascii="宋体" w:eastAsia="宋体" w:hAnsi="宋体" w:cs="宋体" w:hint="eastAsia"/>
                          <w:sz w:val="24"/>
                        </w:rPr>
                        <w:t>（征求意见稿）</w:t>
                      </w:r>
                    </w:p>
                    <w:p w14:paraId="60B701D6" w14:textId="6F25E171" w:rsidR="005F355F" w:rsidRPr="005F355F" w:rsidRDefault="005F355F" w:rsidP="005F355F">
                      <w:pPr>
                        <w:spacing w:before="120" w:line="400" w:lineRule="exact"/>
                        <w:jc w:val="center"/>
                        <w:rPr>
                          <w:rFonts w:ascii="宋体" w:eastAsia="宋体" w:hAnsi="宋体" w:cs="Times New Roman" w:hint="eastAsia"/>
                          <w:sz w:val="24"/>
                        </w:rPr>
                      </w:pPr>
                      <w:r w:rsidRPr="005F355F">
                        <w:rPr>
                          <w:rFonts w:ascii="宋体" w:eastAsia="宋体" w:hAnsi="宋体" w:cs="Times New Roman" w:hint="eastAsia"/>
                          <w:sz w:val="24"/>
                        </w:rPr>
                        <w:t>在提交反馈意见时，请将您知道的相关专利连同支持性文件一并附上。</w:t>
                      </w:r>
                    </w:p>
                    <w:p w14:paraId="577ECAD8" w14:textId="34F899FD" w:rsidR="005D26D2" w:rsidRDefault="00123D93" w:rsidP="00AE4633">
                      <w:pPr>
                        <w:spacing w:before="500" w:after="240" w:line="400" w:lineRule="exact"/>
                        <w:jc w:val="center"/>
                        <w:rPr>
                          <w:rFonts w:ascii="宋体" w:eastAsia="宋体" w:hAnsi="宋体" w:cs="宋体" w:hint="eastAsia"/>
                          <w:sz w:val="24"/>
                        </w:rPr>
                      </w:pPr>
                      <w:r>
                        <w:br/>
                      </w: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49712BDB" wp14:editId="15AC4C6C">
                <wp:simplePos x="0" y="0"/>
                <wp:positionH relativeFrom="column">
                  <wp:posOffset>-7620</wp:posOffset>
                </wp:positionH>
                <wp:positionV relativeFrom="paragraph">
                  <wp:posOffset>8877935</wp:posOffset>
                </wp:positionV>
                <wp:extent cx="6136005" cy="0"/>
                <wp:effectExtent l="0" t="0" r="0" b="0"/>
                <wp:wrapNone/>
                <wp:docPr id="11" name="下横线"/>
                <wp:cNvGraphicFramePr/>
                <a:graphic xmlns:a="http://schemas.openxmlformats.org/drawingml/2006/main">
                  <a:graphicData uri="http://schemas.microsoft.com/office/word/2010/wordprocessingShape">
                    <wps:wsp>
                      <wps:cNvCnPr/>
                      <wps:spPr>
                        <a:xfrm>
                          <a:off x="0" y="0"/>
                          <a:ext cx="6136005" cy="0"/>
                        </a:xfrm>
                        <a:prstGeom prst="line">
                          <a:avLst/>
                        </a:prstGeom>
                        <a:ln w="12700" cmpd="sng">
                          <a:solidFill>
                            <a:schemeClr val="tx1"/>
                          </a:solidFill>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文本框 下横线" filled="f" stroked="t" style="position:absolute;left:0pt;margin-left:-0.6pt;margin-top:699.05pt;height:0pt;width:483.15pt;z-index:251669504;mso-width-relative:page;mso-height-relative:page;">
                <v:fill focussize="0,0" on="f"/>
                <v:stroke color="#000000 [3200]" joinstyle="miter" miterlimit="8" weight="0.5pt"/>
                <v:imagedata o:title=""/>
                <o:lock aspectratio="f" v:ext="edit"/>
              </v:line>
            </w:pict>
          </mc:Fallback>
        </mc:AlternateContent>
      </w:r>
      <w:r>
        <w:rPr>
          <w:noProof/>
        </w:rPr>
        <mc:AlternateContent>
          <mc:Choice Requires="wps">
            <w:drawing>
              <wp:anchor distT="0" distB="0" distL="114300" distR="114300" simplePos="0" relativeHeight="251658752" behindDoc="0" locked="0" layoutInCell="1" allowOverlap="1" wp14:anchorId="0DFC993D" wp14:editId="2E8F7002">
                <wp:simplePos x="0" y="0"/>
                <wp:positionH relativeFrom="column">
                  <wp:posOffset>-28575</wp:posOffset>
                </wp:positionH>
                <wp:positionV relativeFrom="paragraph">
                  <wp:posOffset>8566150</wp:posOffset>
                </wp:positionV>
                <wp:extent cx="2613660" cy="360045"/>
                <wp:effectExtent l="0" t="0" r="0" b="0"/>
                <wp:wrapNone/>
                <wp:docPr id="7" name="文本框 发布日期" title="发布日期"/>
                <wp:cNvGraphicFramePr/>
                <a:graphic xmlns:a="http://schemas.openxmlformats.org/drawingml/2006/main">
                  <a:graphicData uri="http://schemas.microsoft.com/office/word/2010/wordprocessingShape">
                    <wps:wsp>
                      <wps:cNvSpPr txBox="1"/>
                      <wps:spPr>
                        <a:xfrm>
                          <a:off x="0" y="0"/>
                          <a:ext cx="2613660" cy="3600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4B1CF5" w14:textId="3C3CEDB7" w:rsidR="005D26D2" w:rsidRDefault="00000000">
                            <w:pPr>
                              <w:wordWrap/>
                              <w:snapToGrid w:val="0"/>
                              <w:jc w:val="left"/>
                              <w:rPr>
                                <w:rFonts w:hint="eastAsia"/>
                              </w:rPr>
                            </w:pPr>
                            <w:r>
                              <w:rPr>
                                <w:rFonts w:ascii="黑体" w:eastAsia="黑体" w:hAnsi="黑体" w:cs="黑体" w:hint="eastAsia"/>
                                <w:sz w:val="28"/>
                                <w:szCs w:val="28"/>
                              </w:rPr>
                              <w:t>20</w:t>
                            </w:r>
                            <w:r w:rsidR="00123D93">
                              <w:rPr>
                                <w:rFonts w:ascii="黑体" w:eastAsia="黑体" w:hAnsi="黑体" w:cs="黑体" w:hint="eastAsia"/>
                                <w:sz w:val="28"/>
                                <w:szCs w:val="28"/>
                              </w:rPr>
                              <w:t>XX</w:t>
                            </w:r>
                            <w:r>
                              <w:rPr>
                                <w:rFonts w:ascii="黑体" w:eastAsia="黑体" w:hAnsi="黑体" w:cs="黑体" w:hint="eastAsia"/>
                                <w:sz w:val="28"/>
                                <w:szCs w:val="28"/>
                              </w:rPr>
                              <w:t>-</w:t>
                            </w:r>
                            <w:r w:rsidR="00123D93">
                              <w:rPr>
                                <w:rFonts w:ascii="黑体" w:eastAsia="黑体" w:hAnsi="黑体" w:cs="黑体" w:hint="eastAsia"/>
                                <w:sz w:val="28"/>
                                <w:szCs w:val="28"/>
                              </w:rPr>
                              <w:t>XX</w:t>
                            </w:r>
                            <w:r>
                              <w:rPr>
                                <w:rFonts w:ascii="黑体" w:eastAsia="黑体" w:hAnsi="黑体" w:cs="黑体" w:hint="eastAsia"/>
                                <w:sz w:val="28"/>
                                <w:szCs w:val="28"/>
                              </w:rPr>
                              <w:t>-</w:t>
                            </w:r>
                            <w:r w:rsidR="00123D93">
                              <w:rPr>
                                <w:rFonts w:ascii="黑体" w:eastAsia="黑体" w:hAnsi="黑体" w:cs="黑体" w:hint="eastAsia"/>
                                <w:sz w:val="28"/>
                                <w:szCs w:val="28"/>
                              </w:rPr>
                              <w:t>XX</w:t>
                            </w:r>
                            <w:r>
                              <w:rPr>
                                <w:rFonts w:ascii="黑体" w:eastAsia="黑体" w:hAnsi="黑体" w:cs="黑体" w:hint="eastAsia"/>
                                <w:sz w:val="28"/>
                                <w:szCs w:val="28"/>
                              </w:rPr>
                              <w:t xml:space="preserve"> 发布</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w14:anchorId="0DFC993D" id="文本框 发布日期" o:spid="_x0000_s1033" type="#_x0000_t202" alt="标题: 发布日期" style="position:absolute;left:0;text-align:left;margin-left:-2.25pt;margin-top:674.5pt;width:205.8pt;height:28.3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" filled="f" stroked="f" strokeweight=".5pt">
                <v:textbox inset="1mm,0,1mm,0">
                  <w:txbxContent>
                    <w:p w14:paraId="344B1CF5" w14:textId="3C3CEDB7" w:rsidR="005D26D2" w:rsidRDefault="00000000">
                      <w:pPr>
                        <w:wordWrap/>
                        <w:snapToGrid w:val="0"/>
                        <w:jc w:val="left"/>
                        <w:rPr>
                          <w:rFonts w:hint="eastAsia"/>
                        </w:rPr>
                      </w:pPr>
                      <w:r>
                        <w:rPr>
                          <w:rFonts w:ascii="黑体" w:eastAsia="黑体" w:hAnsi="黑体" w:cs="黑体" w:hint="eastAsia"/>
                          <w:sz w:val="28"/>
                          <w:szCs w:val="28"/>
                        </w:rPr>
                        <w:t>20</w:t>
                      </w:r>
                      <w:r w:rsidR="00123D93">
                        <w:rPr>
                          <w:rFonts w:ascii="黑体" w:eastAsia="黑体" w:hAnsi="黑体" w:cs="黑体" w:hint="eastAsia"/>
                          <w:sz w:val="28"/>
                          <w:szCs w:val="28"/>
                        </w:rPr>
                        <w:t>XX</w:t>
                      </w:r>
                      <w:r>
                        <w:rPr>
                          <w:rFonts w:ascii="黑体" w:eastAsia="黑体" w:hAnsi="黑体" w:cs="黑体" w:hint="eastAsia"/>
                          <w:sz w:val="28"/>
                          <w:szCs w:val="28"/>
                        </w:rPr>
                        <w:t>-</w:t>
                      </w:r>
                      <w:r w:rsidR="00123D93">
                        <w:rPr>
                          <w:rFonts w:ascii="黑体" w:eastAsia="黑体" w:hAnsi="黑体" w:cs="黑体" w:hint="eastAsia"/>
                          <w:sz w:val="28"/>
                          <w:szCs w:val="28"/>
                        </w:rPr>
                        <w:t>XX</w:t>
                      </w:r>
                      <w:r>
                        <w:rPr>
                          <w:rFonts w:ascii="黑体" w:eastAsia="黑体" w:hAnsi="黑体" w:cs="黑体" w:hint="eastAsia"/>
                          <w:sz w:val="28"/>
                          <w:szCs w:val="28"/>
                        </w:rPr>
                        <w:t>-</w:t>
                      </w:r>
                      <w:r w:rsidR="00123D93">
                        <w:rPr>
                          <w:rFonts w:ascii="黑体" w:eastAsia="黑体" w:hAnsi="黑体" w:cs="黑体" w:hint="eastAsia"/>
                          <w:sz w:val="28"/>
                          <w:szCs w:val="28"/>
                        </w:rPr>
                        <w:t>XX</w:t>
                      </w:r>
                      <w:r>
                        <w:rPr>
                          <w:rFonts w:ascii="黑体" w:eastAsia="黑体" w:hAnsi="黑体" w:cs="黑体" w:hint="eastAsia"/>
                          <w:sz w:val="28"/>
                          <w:szCs w:val="28"/>
                        </w:rPr>
                        <w:t xml:space="preserve"> 发布</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4FC8D511" wp14:editId="3E00CA21">
                <wp:simplePos x="0" y="0"/>
                <wp:positionH relativeFrom="column">
                  <wp:posOffset>3553460</wp:posOffset>
                </wp:positionH>
                <wp:positionV relativeFrom="paragraph">
                  <wp:posOffset>8566150</wp:posOffset>
                </wp:positionV>
                <wp:extent cx="2613660" cy="360045"/>
                <wp:effectExtent l="0" t="0" r="0" b="0"/>
                <wp:wrapNone/>
                <wp:docPr id="8" name="文本框 实施日期" title="实施日期"/>
                <wp:cNvGraphicFramePr/>
                <a:graphic xmlns:a="http://schemas.openxmlformats.org/drawingml/2006/main">
                  <a:graphicData uri="http://schemas.microsoft.com/office/word/2010/wordprocessingShape">
                    <wps:wsp>
                      <wps:cNvSpPr txBox="1"/>
                      <wps:spPr>
                        <a:xfrm>
                          <a:off x="0" y="0"/>
                          <a:ext cx="2613660" cy="3600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CB317" w14:textId="262B9E1F" w:rsidR="005D26D2" w:rsidRDefault="00000000">
                            <w:pPr>
                              <w:jc w:val="right"/>
                              <w:rPr>
                                <w:rFonts w:hint="eastAsia"/>
                              </w:rPr>
                            </w:pPr>
                            <w:r>
                              <w:rPr>
                                <w:rFonts w:ascii="黑体" w:eastAsia="黑体" w:hAnsi="黑体" w:cs="黑体" w:hint="eastAsia"/>
                                <w:sz w:val="28"/>
                              </w:rPr>
                              <w:t>20</w:t>
                            </w:r>
                            <w:r w:rsidR="00123D93">
                              <w:rPr>
                                <w:rFonts w:ascii="黑体" w:eastAsia="黑体" w:hAnsi="黑体" w:cs="黑体" w:hint="eastAsia"/>
                                <w:sz w:val="28"/>
                              </w:rPr>
                              <w:t>XX</w:t>
                            </w:r>
                            <w:r>
                              <w:rPr>
                                <w:rFonts w:ascii="黑体" w:eastAsia="黑体" w:hAnsi="黑体" w:cs="黑体" w:hint="eastAsia"/>
                                <w:sz w:val="28"/>
                              </w:rPr>
                              <w:t>-</w:t>
                            </w:r>
                            <w:r w:rsidR="00123D93">
                              <w:rPr>
                                <w:rFonts w:ascii="黑体" w:eastAsia="黑体" w:hAnsi="黑体" w:cs="黑体" w:hint="eastAsia"/>
                                <w:sz w:val="28"/>
                              </w:rPr>
                              <w:t>XX</w:t>
                            </w:r>
                            <w:r>
                              <w:rPr>
                                <w:rFonts w:ascii="黑体" w:eastAsia="黑体" w:hAnsi="黑体" w:cs="黑体" w:hint="eastAsia"/>
                                <w:sz w:val="28"/>
                              </w:rPr>
                              <w:t>-</w:t>
                            </w:r>
                            <w:r w:rsidR="00123D93">
                              <w:rPr>
                                <w:rFonts w:ascii="黑体" w:eastAsia="黑体" w:hAnsi="黑体" w:cs="黑体" w:hint="eastAsia"/>
                                <w:sz w:val="28"/>
                              </w:rPr>
                              <w:t>XX</w:t>
                            </w:r>
                            <w:r>
                              <w:rPr>
                                <w:rFonts w:ascii="黑体" w:eastAsia="黑体" w:hAnsi="黑体" w:cs="黑体" w:hint="eastAsia"/>
                                <w:sz w:val="28"/>
                              </w:rPr>
                              <w:t xml:space="preserve"> 实施</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w14:anchorId="4FC8D511" id="文本框 实施日期" o:spid="_x0000_s1034" type="#_x0000_t202" alt="标题: 实施日期" style="position:absolute;left:0;text-align:left;margin-left:279.8pt;margin-top:674.5pt;width:205.8pt;height:28.3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" filled="f" stroked="f" strokeweight=".5pt">
                <v:textbox inset="1mm,0,1mm,0">
                  <w:txbxContent>
                    <w:p w14:paraId="3EFCB317" w14:textId="262B9E1F" w:rsidR="005D26D2" w:rsidRDefault="00000000">
                      <w:pPr>
                        <w:jc w:val="right"/>
                        <w:rPr>
                          <w:rFonts w:hint="eastAsia"/>
                        </w:rPr>
                      </w:pPr>
                      <w:r>
                        <w:rPr>
                          <w:rFonts w:ascii="黑体" w:eastAsia="黑体" w:hAnsi="黑体" w:cs="黑体" w:hint="eastAsia"/>
                          <w:sz w:val="28"/>
                        </w:rPr>
                        <w:t>20</w:t>
                      </w:r>
                      <w:r w:rsidR="00123D93">
                        <w:rPr>
                          <w:rFonts w:ascii="黑体" w:eastAsia="黑体" w:hAnsi="黑体" w:cs="黑体" w:hint="eastAsia"/>
                          <w:sz w:val="28"/>
                        </w:rPr>
                        <w:t>XX</w:t>
                      </w:r>
                      <w:r>
                        <w:rPr>
                          <w:rFonts w:ascii="黑体" w:eastAsia="黑体" w:hAnsi="黑体" w:cs="黑体" w:hint="eastAsia"/>
                          <w:sz w:val="28"/>
                        </w:rPr>
                        <w:t>-</w:t>
                      </w:r>
                      <w:r w:rsidR="00123D93">
                        <w:rPr>
                          <w:rFonts w:ascii="黑体" w:eastAsia="黑体" w:hAnsi="黑体" w:cs="黑体" w:hint="eastAsia"/>
                          <w:sz w:val="28"/>
                        </w:rPr>
                        <w:t>XX</w:t>
                      </w:r>
                      <w:r>
                        <w:rPr>
                          <w:rFonts w:ascii="黑体" w:eastAsia="黑体" w:hAnsi="黑体" w:cs="黑体" w:hint="eastAsia"/>
                          <w:sz w:val="28"/>
                        </w:rPr>
                        <w:t>-</w:t>
                      </w:r>
                      <w:r w:rsidR="00123D93">
                        <w:rPr>
                          <w:rFonts w:ascii="黑体" w:eastAsia="黑体" w:hAnsi="黑体" w:cs="黑体" w:hint="eastAsia"/>
                          <w:sz w:val="28"/>
                        </w:rPr>
                        <w:t>XX</w:t>
                      </w:r>
                      <w:r>
                        <w:rPr>
                          <w:rFonts w:ascii="黑体" w:eastAsia="黑体" w:hAnsi="黑体" w:cs="黑体" w:hint="eastAsia"/>
                          <w:sz w:val="28"/>
                        </w:rPr>
                        <w:t xml:space="preserve"> 实施</w:t>
                      </w:r>
                    </w:p>
                  </w:txbxContent>
                </v:textbox>
              </v:shape>
            </w:pict>
          </mc:Fallback>
        </mc:AlternateContent>
      </w:r>
    </w:p>
    <w:p w14:paraId="24F30E2C" w14:textId="77777777" w:rsidR="005D26D2" w:rsidRDefault="005D26D2" w:rsidP="00123D93">
      <w:pPr>
        <w:rPr>
          <w:rFonts w:hint="eastAsia"/>
        </w:rPr>
        <w:sectPr w:rsidR="005D26D2">
          <w:pgSz w:w="11906" w:h="16838"/>
          <w:pgMar w:top="567" w:right="850" w:bottom="1111" w:left="1417" w:header="850" w:footer="850" w:gutter="0"/>
          <w:cols w:space="425"/>
          <w:docGrid w:type="lines" w:linePitch="312"/>
        </w:sectPr>
      </w:pPr>
    </w:p>
    <w:p w14:paraId="029B5428" w14:textId="77777777" w:rsidR="00845B5B" w:rsidRDefault="00845B5B" w:rsidP="00845B5B">
      <w:pPr>
        <w:pStyle w:val="affff3"/>
        <w:spacing w:after="360"/>
      </w:pPr>
      <w:bookmarkStart w:id="0" w:name="_Toc7f269db5-b2c0-4c2e-869e-4ba9e847097a"/>
      <w:bookmarkStart w:id="1" w:name="_Hlk204350441"/>
      <w:r>
        <w:rPr>
          <w:rFonts w:hint="eastAsia"/>
          <w:spacing w:val="320"/>
        </w:rPr>
        <w:lastRenderedPageBreak/>
        <w:t>目</w:t>
      </w:r>
      <w:r>
        <w:rPr>
          <w:rFonts w:hint="eastAsia"/>
        </w:rPr>
        <w:t>次</w:t>
      </w:r>
    </w:p>
    <w:bookmarkStart w:id="2" w:name="BookMark1"/>
    <w:bookmarkStart w:id="3" w:name="_Toc170150862"/>
    <w:p w14:paraId="291C5581" w14:textId="77777777" w:rsidR="00B77255" w:rsidRDefault="00B77255" w:rsidP="00B77255">
      <w:pPr>
        <w:pStyle w:val="TOC1"/>
        <w:tabs>
          <w:tab w:val="right" w:leader="dot" w:pos="9344"/>
        </w:tabs>
        <w:spacing w:before="60" w:after="60"/>
        <w:rPr>
          <w:rFonts w:asciiTheme="minorHAnsi" w:eastAsiaTheme="minorEastAsia" w:hAnsiTheme="minorHAnsi" w:cstheme="minorBidi" w:hint="eastAsia"/>
          <w:szCs w:val="22"/>
        </w:rPr>
      </w:pPr>
      <w:r>
        <w:fldChar w:fldCharType="begin"/>
      </w:r>
      <w:r>
        <w:instrText xml:space="preserve"> TOC \o "1-1" \h \t "标准文件_一级条标题,2,标准文件_二级条标题,3,标准文件_附录一级条标题,2,标准文件_附录二级条标题,3," </w:instrText>
      </w:r>
      <w:r>
        <w:fldChar w:fldCharType="separate"/>
      </w:r>
      <w:hyperlink w:anchor="_Toc170151798" w:history="1">
        <w:r>
          <w:rPr>
            <w:rStyle w:val="affe"/>
          </w:rPr>
          <w:t>前言</w:t>
        </w:r>
        <w:r>
          <w:tab/>
        </w:r>
        <w:r>
          <w:fldChar w:fldCharType="begin"/>
        </w:r>
        <w:r>
          <w:instrText xml:space="preserve"> PAGEREF _Toc170151798 \h </w:instrText>
        </w:r>
        <w:r>
          <w:fldChar w:fldCharType="separate"/>
        </w:r>
        <w:r>
          <w:t>II</w:t>
        </w:r>
        <w:r>
          <w:fldChar w:fldCharType="end"/>
        </w:r>
      </w:hyperlink>
    </w:p>
    <w:p w14:paraId="3F090031" w14:textId="77777777" w:rsidR="00B77255" w:rsidRDefault="00B77255" w:rsidP="00B77255">
      <w:pPr>
        <w:pStyle w:val="TOC1"/>
        <w:tabs>
          <w:tab w:val="right" w:leader="dot" w:pos="9344"/>
        </w:tabs>
        <w:spacing w:before="60" w:after="60"/>
        <w:rPr>
          <w:rFonts w:asciiTheme="minorHAnsi" w:eastAsiaTheme="minorEastAsia" w:hAnsiTheme="minorHAnsi" w:cstheme="minorBidi" w:hint="eastAsia"/>
          <w:szCs w:val="22"/>
        </w:rPr>
      </w:pPr>
      <w:hyperlink w:anchor="_Toc170151799" w:history="1">
        <w:r>
          <w:rPr>
            <w:rStyle w:val="affe"/>
          </w:rPr>
          <w:t>1  范围</w:t>
        </w:r>
        <w:r>
          <w:tab/>
        </w:r>
        <w:r>
          <w:fldChar w:fldCharType="begin"/>
        </w:r>
        <w:r>
          <w:instrText xml:space="preserve"> PAGEREF _Toc170151799 \h </w:instrText>
        </w:r>
        <w:r>
          <w:fldChar w:fldCharType="separate"/>
        </w:r>
        <w:r>
          <w:t>1</w:t>
        </w:r>
        <w:r>
          <w:fldChar w:fldCharType="end"/>
        </w:r>
      </w:hyperlink>
    </w:p>
    <w:p w14:paraId="575938D5" w14:textId="77777777" w:rsidR="00B77255" w:rsidRDefault="00B77255" w:rsidP="00B77255">
      <w:pPr>
        <w:pStyle w:val="TOC1"/>
        <w:tabs>
          <w:tab w:val="right" w:leader="dot" w:pos="9344"/>
        </w:tabs>
        <w:spacing w:before="60" w:after="60"/>
        <w:rPr>
          <w:rFonts w:asciiTheme="minorHAnsi" w:eastAsiaTheme="minorEastAsia" w:hAnsiTheme="minorHAnsi" w:cstheme="minorBidi" w:hint="eastAsia"/>
          <w:szCs w:val="22"/>
        </w:rPr>
      </w:pPr>
      <w:hyperlink w:anchor="_Toc170151800" w:history="1">
        <w:r>
          <w:rPr>
            <w:rStyle w:val="affe"/>
          </w:rPr>
          <w:t>2  规范性引用文件</w:t>
        </w:r>
        <w:r>
          <w:tab/>
        </w:r>
        <w:r>
          <w:fldChar w:fldCharType="begin"/>
        </w:r>
        <w:r>
          <w:instrText xml:space="preserve"> PAGEREF _Toc170151800 \h </w:instrText>
        </w:r>
        <w:r>
          <w:fldChar w:fldCharType="separate"/>
        </w:r>
        <w:r>
          <w:t>1</w:t>
        </w:r>
        <w:r>
          <w:fldChar w:fldCharType="end"/>
        </w:r>
      </w:hyperlink>
    </w:p>
    <w:p w14:paraId="14E625D6" w14:textId="77777777" w:rsidR="00B77255" w:rsidRDefault="00B77255" w:rsidP="00B77255">
      <w:pPr>
        <w:pStyle w:val="TOC1"/>
        <w:tabs>
          <w:tab w:val="right" w:leader="dot" w:pos="9344"/>
        </w:tabs>
        <w:spacing w:before="60" w:after="60"/>
        <w:rPr>
          <w:rFonts w:asciiTheme="minorHAnsi" w:eastAsiaTheme="minorEastAsia" w:hAnsiTheme="minorHAnsi" w:cstheme="minorBidi" w:hint="eastAsia"/>
          <w:szCs w:val="22"/>
        </w:rPr>
      </w:pPr>
      <w:hyperlink w:anchor="_Toc170151801" w:history="1">
        <w:r>
          <w:rPr>
            <w:rStyle w:val="affe"/>
          </w:rPr>
          <w:t>3  术语和定义</w:t>
        </w:r>
        <w:r>
          <w:tab/>
        </w:r>
        <w:r>
          <w:fldChar w:fldCharType="begin"/>
        </w:r>
        <w:r>
          <w:instrText xml:space="preserve"> PAGEREF _Toc170151801 \h </w:instrText>
        </w:r>
        <w:r>
          <w:fldChar w:fldCharType="separate"/>
        </w:r>
        <w:r>
          <w:t>1</w:t>
        </w:r>
        <w:r>
          <w:fldChar w:fldCharType="end"/>
        </w:r>
      </w:hyperlink>
    </w:p>
    <w:p w14:paraId="5C465024" w14:textId="77777777" w:rsidR="00B77255" w:rsidRDefault="00B77255" w:rsidP="00B77255">
      <w:pPr>
        <w:pStyle w:val="TOC1"/>
        <w:tabs>
          <w:tab w:val="right" w:leader="dot" w:pos="9344"/>
        </w:tabs>
        <w:spacing w:before="60" w:after="60"/>
        <w:rPr>
          <w:rFonts w:asciiTheme="minorHAnsi" w:eastAsiaTheme="minorEastAsia" w:hAnsiTheme="minorHAnsi" w:cstheme="minorBidi" w:hint="eastAsia"/>
          <w:szCs w:val="22"/>
        </w:rPr>
      </w:pPr>
      <w:hyperlink w:anchor="_Toc170151802" w:history="1">
        <w:r>
          <w:rPr>
            <w:rStyle w:val="affe"/>
          </w:rPr>
          <w:t>4  缩略语</w:t>
        </w:r>
        <w:r>
          <w:tab/>
        </w:r>
        <w:r>
          <w:fldChar w:fldCharType="begin"/>
        </w:r>
        <w:r>
          <w:instrText xml:space="preserve"> PAGEREF _Toc170151802 \h </w:instrText>
        </w:r>
        <w:r>
          <w:fldChar w:fldCharType="separate"/>
        </w:r>
        <w:r>
          <w:t>2</w:t>
        </w:r>
        <w:r>
          <w:fldChar w:fldCharType="end"/>
        </w:r>
      </w:hyperlink>
    </w:p>
    <w:p w14:paraId="107D6746" w14:textId="77777777" w:rsidR="00B77255" w:rsidRDefault="00B77255" w:rsidP="00B77255">
      <w:pPr>
        <w:pStyle w:val="TOC1"/>
        <w:tabs>
          <w:tab w:val="right" w:leader="dot" w:pos="9344"/>
        </w:tabs>
        <w:spacing w:before="60" w:after="60"/>
        <w:rPr>
          <w:rFonts w:asciiTheme="minorHAnsi" w:eastAsiaTheme="minorEastAsia" w:hAnsiTheme="minorHAnsi" w:cstheme="minorBidi" w:hint="eastAsia"/>
          <w:szCs w:val="22"/>
        </w:rPr>
      </w:pPr>
      <w:hyperlink w:anchor="_Toc170151803" w:history="1">
        <w:r>
          <w:rPr>
            <w:rStyle w:val="affe"/>
          </w:rPr>
          <w:t>5  整体架构设计要求</w:t>
        </w:r>
        <w:r>
          <w:tab/>
        </w:r>
        <w:r>
          <w:fldChar w:fldCharType="begin"/>
        </w:r>
        <w:r>
          <w:instrText xml:space="preserve"> PAGEREF _Toc170151803 \h </w:instrText>
        </w:r>
        <w:r>
          <w:fldChar w:fldCharType="separate"/>
        </w:r>
        <w:r>
          <w:t>2</w:t>
        </w:r>
        <w:r>
          <w:fldChar w:fldCharType="end"/>
        </w:r>
      </w:hyperlink>
    </w:p>
    <w:p w14:paraId="35EF9503" w14:textId="77777777" w:rsidR="00B77255" w:rsidRDefault="00B77255" w:rsidP="00B77255">
      <w:pPr>
        <w:pStyle w:val="TOC2"/>
        <w:ind w:firstLine="210"/>
        <w:rPr>
          <w:rFonts w:asciiTheme="minorHAnsi" w:eastAsiaTheme="minorEastAsia" w:hAnsiTheme="minorHAnsi" w:cstheme="minorBidi" w:hint="eastAsia"/>
          <w:szCs w:val="22"/>
        </w:rPr>
      </w:pPr>
      <w:hyperlink w:anchor="_Toc170151804" w:history="1">
        <w:r>
          <w:rPr>
            <w:rStyle w:val="affe"/>
            <w14:scene3d>
              <w14:camera w14:prst="orthographicFront"/>
              <w14:lightRig w14:rig="threePt" w14:dir="t">
                <w14:rot w14:lat="0" w14:lon="0" w14:rev="0"/>
              </w14:lightRig>
            </w14:scene3d>
          </w:rPr>
          <w:t xml:space="preserve">5.1 </w:t>
        </w:r>
        <w:r>
          <w:rPr>
            <w:rStyle w:val="affe"/>
          </w:rPr>
          <w:t xml:space="preserve"> 业务互通层设计要求</w:t>
        </w:r>
        <w:r>
          <w:tab/>
        </w:r>
        <w:r>
          <w:fldChar w:fldCharType="begin"/>
        </w:r>
        <w:r>
          <w:instrText xml:space="preserve"> PAGEREF _Toc170151804 \h </w:instrText>
        </w:r>
        <w:r>
          <w:fldChar w:fldCharType="separate"/>
        </w:r>
        <w:r>
          <w:t>2</w:t>
        </w:r>
        <w:r>
          <w:fldChar w:fldCharType="end"/>
        </w:r>
      </w:hyperlink>
    </w:p>
    <w:p w14:paraId="433470DA" w14:textId="77777777" w:rsidR="00B77255" w:rsidRDefault="00B77255" w:rsidP="00B77255">
      <w:pPr>
        <w:pStyle w:val="TOC2"/>
        <w:ind w:firstLine="210"/>
        <w:rPr>
          <w:rFonts w:asciiTheme="minorHAnsi" w:eastAsiaTheme="minorEastAsia" w:hAnsiTheme="minorHAnsi" w:cstheme="minorBidi" w:hint="eastAsia"/>
          <w:szCs w:val="22"/>
        </w:rPr>
      </w:pPr>
      <w:hyperlink w:anchor="_Toc170151805" w:history="1">
        <w:r>
          <w:rPr>
            <w:rStyle w:val="affe"/>
            <w14:scene3d>
              <w14:camera w14:prst="orthographicFront"/>
              <w14:lightRig w14:rig="threePt" w14:dir="t">
                <w14:rot w14:lat="0" w14:lon="0" w14:rev="0"/>
              </w14:lightRig>
            </w14:scene3d>
          </w:rPr>
          <w:t xml:space="preserve">5.2 </w:t>
        </w:r>
        <w:r>
          <w:rPr>
            <w:rStyle w:val="affe"/>
          </w:rPr>
          <w:t xml:space="preserve"> 接入层设计要求</w:t>
        </w:r>
        <w:r>
          <w:tab/>
        </w:r>
        <w:r>
          <w:fldChar w:fldCharType="begin"/>
        </w:r>
        <w:r>
          <w:instrText xml:space="preserve"> PAGEREF _Toc170151805 \h </w:instrText>
        </w:r>
        <w:r>
          <w:fldChar w:fldCharType="separate"/>
        </w:r>
        <w:r>
          <w:t>3</w:t>
        </w:r>
        <w:r>
          <w:fldChar w:fldCharType="end"/>
        </w:r>
      </w:hyperlink>
    </w:p>
    <w:p w14:paraId="4DDA3017" w14:textId="77777777" w:rsidR="00B77255" w:rsidRDefault="00B77255" w:rsidP="00B77255">
      <w:pPr>
        <w:pStyle w:val="TOC2"/>
        <w:ind w:firstLine="210"/>
        <w:rPr>
          <w:rFonts w:asciiTheme="minorHAnsi" w:eastAsiaTheme="minorEastAsia" w:hAnsiTheme="minorHAnsi" w:cstheme="minorBidi" w:hint="eastAsia"/>
          <w:szCs w:val="22"/>
        </w:rPr>
      </w:pPr>
      <w:hyperlink w:anchor="_Toc170151806" w:history="1">
        <w:r>
          <w:rPr>
            <w:rStyle w:val="affe"/>
            <w14:scene3d>
              <w14:camera w14:prst="orthographicFront"/>
              <w14:lightRig w14:rig="threePt" w14:dir="t">
                <w14:rot w14:lat="0" w14:lon="0" w14:rev="0"/>
              </w14:lightRig>
            </w14:scene3d>
          </w:rPr>
          <w:t xml:space="preserve">5.3 </w:t>
        </w:r>
        <w:r>
          <w:rPr>
            <w:rStyle w:val="affe"/>
          </w:rPr>
          <w:t xml:space="preserve"> 用户层设计要求</w:t>
        </w:r>
        <w:r>
          <w:tab/>
        </w:r>
        <w:r>
          <w:fldChar w:fldCharType="begin"/>
        </w:r>
        <w:r>
          <w:instrText xml:space="preserve"> PAGEREF _Toc170151806 \h </w:instrText>
        </w:r>
        <w:r>
          <w:fldChar w:fldCharType="separate"/>
        </w:r>
        <w:r>
          <w:t>3</w:t>
        </w:r>
        <w:r>
          <w:fldChar w:fldCharType="end"/>
        </w:r>
      </w:hyperlink>
    </w:p>
    <w:p w14:paraId="4673B47A" w14:textId="77777777" w:rsidR="00B77255" w:rsidRDefault="00B77255" w:rsidP="00B77255">
      <w:pPr>
        <w:pStyle w:val="TOC2"/>
        <w:ind w:firstLine="210"/>
        <w:rPr>
          <w:rFonts w:asciiTheme="minorHAnsi" w:eastAsiaTheme="minorEastAsia" w:hAnsiTheme="minorHAnsi" w:cstheme="minorBidi" w:hint="eastAsia"/>
          <w:szCs w:val="22"/>
        </w:rPr>
      </w:pPr>
      <w:hyperlink w:anchor="_Toc170151807" w:history="1">
        <w:r>
          <w:rPr>
            <w:rStyle w:val="affe"/>
            <w14:scene3d>
              <w14:camera w14:prst="orthographicFront"/>
              <w14:lightRig w14:rig="threePt" w14:dir="t">
                <w14:rot w14:lat="0" w14:lon="0" w14:rev="0"/>
              </w14:lightRig>
            </w14:scene3d>
          </w:rPr>
          <w:t xml:space="preserve">5.4 </w:t>
        </w:r>
        <w:r>
          <w:rPr>
            <w:rStyle w:val="affe"/>
          </w:rPr>
          <w:t xml:space="preserve"> 应用层设计要求</w:t>
        </w:r>
        <w:r>
          <w:tab/>
        </w:r>
        <w:r>
          <w:fldChar w:fldCharType="begin"/>
        </w:r>
        <w:r>
          <w:instrText xml:space="preserve"> PAGEREF _Toc170151807 \h </w:instrText>
        </w:r>
        <w:r>
          <w:fldChar w:fldCharType="separate"/>
        </w:r>
        <w:r>
          <w:t>3</w:t>
        </w:r>
        <w:r>
          <w:fldChar w:fldCharType="end"/>
        </w:r>
      </w:hyperlink>
    </w:p>
    <w:p w14:paraId="0F8CFBEF" w14:textId="77777777" w:rsidR="00B77255" w:rsidRDefault="00B77255" w:rsidP="00B77255">
      <w:pPr>
        <w:pStyle w:val="TOC2"/>
        <w:ind w:firstLine="210"/>
        <w:rPr>
          <w:rFonts w:asciiTheme="minorHAnsi" w:eastAsiaTheme="minorEastAsia" w:hAnsiTheme="minorHAnsi" w:cstheme="minorBidi" w:hint="eastAsia"/>
          <w:szCs w:val="22"/>
        </w:rPr>
      </w:pPr>
      <w:hyperlink w:anchor="_Toc170151812" w:history="1">
        <w:r>
          <w:rPr>
            <w:rStyle w:val="affe"/>
            <w14:scene3d>
              <w14:camera w14:prst="orthographicFront"/>
              <w14:lightRig w14:rig="threePt" w14:dir="t">
                <w14:rot w14:lat="0" w14:lon="0" w14:rev="0"/>
              </w14:lightRig>
            </w14:scene3d>
          </w:rPr>
          <w:t xml:space="preserve">5.5 </w:t>
        </w:r>
        <w:r>
          <w:rPr>
            <w:rStyle w:val="affe"/>
          </w:rPr>
          <w:t xml:space="preserve"> 数据依赖层设计要求</w:t>
        </w:r>
        <w:r>
          <w:tab/>
        </w:r>
        <w:r>
          <w:fldChar w:fldCharType="begin"/>
        </w:r>
        <w:r>
          <w:instrText xml:space="preserve"> PAGEREF _Toc170151812 \h </w:instrText>
        </w:r>
        <w:r>
          <w:fldChar w:fldCharType="separate"/>
        </w:r>
        <w:r>
          <w:t>4</w:t>
        </w:r>
        <w:r>
          <w:fldChar w:fldCharType="end"/>
        </w:r>
      </w:hyperlink>
    </w:p>
    <w:p w14:paraId="2EA9B938" w14:textId="77777777" w:rsidR="00B77255" w:rsidRDefault="00B77255" w:rsidP="00B77255">
      <w:pPr>
        <w:pStyle w:val="TOC1"/>
        <w:tabs>
          <w:tab w:val="right" w:leader="dot" w:pos="9344"/>
        </w:tabs>
        <w:spacing w:before="60" w:after="60"/>
        <w:rPr>
          <w:rFonts w:asciiTheme="minorHAnsi" w:eastAsiaTheme="minorEastAsia" w:hAnsiTheme="minorHAnsi" w:cstheme="minorBidi" w:hint="eastAsia"/>
          <w:szCs w:val="22"/>
        </w:rPr>
      </w:pPr>
      <w:hyperlink w:anchor="_Toc170151813" w:history="1">
        <w:r>
          <w:rPr>
            <w:rStyle w:val="affe"/>
          </w:rPr>
          <w:t>6  大数据分析架构设计要求</w:t>
        </w:r>
        <w:r>
          <w:tab/>
        </w:r>
        <w:r>
          <w:fldChar w:fldCharType="begin"/>
        </w:r>
        <w:r>
          <w:instrText xml:space="preserve"> PAGEREF _Toc170151813 \h </w:instrText>
        </w:r>
        <w:r>
          <w:fldChar w:fldCharType="separate"/>
        </w:r>
        <w:r>
          <w:t>5</w:t>
        </w:r>
        <w:r>
          <w:fldChar w:fldCharType="end"/>
        </w:r>
      </w:hyperlink>
    </w:p>
    <w:p w14:paraId="4033786E" w14:textId="77777777" w:rsidR="00B77255" w:rsidRDefault="00B77255" w:rsidP="00B77255">
      <w:pPr>
        <w:pStyle w:val="TOC1"/>
        <w:tabs>
          <w:tab w:val="right" w:leader="dot" w:pos="9344"/>
        </w:tabs>
        <w:spacing w:before="60" w:after="60"/>
        <w:rPr>
          <w:rFonts w:asciiTheme="minorHAnsi" w:eastAsiaTheme="minorEastAsia" w:hAnsiTheme="minorHAnsi" w:cstheme="minorBidi" w:hint="eastAsia"/>
          <w:szCs w:val="22"/>
        </w:rPr>
      </w:pPr>
      <w:hyperlink w:anchor="_Toc170151814" w:history="1">
        <w:r>
          <w:rPr>
            <w:rStyle w:val="affe"/>
          </w:rPr>
          <w:t>7  数据对接协议内容及要求</w:t>
        </w:r>
        <w:r>
          <w:tab/>
        </w:r>
        <w:r>
          <w:fldChar w:fldCharType="begin"/>
        </w:r>
        <w:r>
          <w:instrText xml:space="preserve"> PAGEREF _Toc170151814 \h </w:instrText>
        </w:r>
        <w:r>
          <w:fldChar w:fldCharType="separate"/>
        </w:r>
        <w:r>
          <w:t>5</w:t>
        </w:r>
        <w:r>
          <w:fldChar w:fldCharType="end"/>
        </w:r>
      </w:hyperlink>
    </w:p>
    <w:p w14:paraId="119FDAB2" w14:textId="77777777" w:rsidR="00B77255" w:rsidRDefault="00B77255" w:rsidP="00B77255">
      <w:pPr>
        <w:pStyle w:val="TOC2"/>
        <w:ind w:firstLine="210"/>
        <w:rPr>
          <w:rFonts w:asciiTheme="minorHAnsi" w:eastAsiaTheme="minorEastAsia" w:hAnsiTheme="minorHAnsi" w:cstheme="minorBidi" w:hint="eastAsia"/>
          <w:szCs w:val="22"/>
        </w:rPr>
      </w:pPr>
      <w:hyperlink w:anchor="_Toc170151815" w:history="1">
        <w:r>
          <w:rPr>
            <w:rStyle w:val="affe"/>
            <w14:scene3d>
              <w14:camera w14:prst="orthographicFront"/>
              <w14:lightRig w14:rig="threePt" w14:dir="t">
                <w14:rot w14:lat="0" w14:lon="0" w14:rev="0"/>
              </w14:lightRig>
            </w14:scene3d>
          </w:rPr>
          <w:t xml:space="preserve">7.1 </w:t>
        </w:r>
        <w:r>
          <w:rPr>
            <w:rStyle w:val="affe"/>
          </w:rPr>
          <w:t xml:space="preserve"> 通用要求</w:t>
        </w:r>
        <w:r>
          <w:tab/>
        </w:r>
        <w:r>
          <w:fldChar w:fldCharType="begin"/>
        </w:r>
        <w:r>
          <w:instrText xml:space="preserve"> PAGEREF _Toc170151815 \h </w:instrText>
        </w:r>
        <w:r>
          <w:fldChar w:fldCharType="separate"/>
        </w:r>
        <w:r>
          <w:t>5</w:t>
        </w:r>
        <w:r>
          <w:fldChar w:fldCharType="end"/>
        </w:r>
      </w:hyperlink>
    </w:p>
    <w:p w14:paraId="3C95A420" w14:textId="77777777" w:rsidR="00B77255" w:rsidRDefault="00B77255" w:rsidP="00B77255">
      <w:pPr>
        <w:pStyle w:val="TOC2"/>
        <w:ind w:firstLine="210"/>
        <w:rPr>
          <w:rFonts w:asciiTheme="minorHAnsi" w:eastAsiaTheme="minorEastAsia" w:hAnsiTheme="minorHAnsi" w:cstheme="minorBidi" w:hint="eastAsia"/>
          <w:szCs w:val="22"/>
        </w:rPr>
      </w:pPr>
      <w:hyperlink w:anchor="_Toc170151816" w:history="1">
        <w:r>
          <w:rPr>
            <w:rStyle w:val="affe"/>
            <w14:scene3d>
              <w14:camera w14:prst="orthographicFront"/>
              <w14:lightRig w14:rig="threePt" w14:dir="t">
                <w14:rot w14:lat="0" w14:lon="0" w14:rev="0"/>
              </w14:lightRig>
            </w14:scene3d>
          </w:rPr>
          <w:t xml:space="preserve">7.2 </w:t>
        </w:r>
        <w:r>
          <w:rPr>
            <w:rStyle w:val="affe"/>
          </w:rPr>
          <w:t xml:space="preserve"> 内容定义</w:t>
        </w:r>
        <w:r>
          <w:tab/>
        </w:r>
        <w:r>
          <w:fldChar w:fldCharType="begin"/>
        </w:r>
        <w:r>
          <w:instrText xml:space="preserve"> PAGEREF _Toc170151816 \h </w:instrText>
        </w:r>
        <w:r>
          <w:fldChar w:fldCharType="separate"/>
        </w:r>
        <w:r>
          <w:t>5</w:t>
        </w:r>
        <w:r>
          <w:fldChar w:fldCharType="end"/>
        </w:r>
      </w:hyperlink>
    </w:p>
    <w:p w14:paraId="53C621B6" w14:textId="77777777" w:rsidR="00B77255" w:rsidRDefault="00B77255" w:rsidP="00B77255">
      <w:pPr>
        <w:pStyle w:val="TOC1"/>
        <w:tabs>
          <w:tab w:val="right" w:leader="dot" w:pos="9344"/>
        </w:tabs>
        <w:spacing w:before="60" w:after="60"/>
        <w:rPr>
          <w:rFonts w:asciiTheme="minorHAnsi" w:eastAsiaTheme="minorEastAsia" w:hAnsiTheme="minorHAnsi" w:cstheme="minorBidi" w:hint="eastAsia"/>
          <w:szCs w:val="22"/>
        </w:rPr>
      </w:pPr>
      <w:hyperlink w:anchor="_Toc170151817" w:history="1">
        <w:r>
          <w:rPr>
            <w:rStyle w:val="affe"/>
          </w:rPr>
          <w:t>8  技术指标要求</w:t>
        </w:r>
        <w:r>
          <w:tab/>
        </w:r>
        <w:r>
          <w:fldChar w:fldCharType="begin"/>
        </w:r>
        <w:r>
          <w:instrText xml:space="preserve"> PAGEREF _Toc170151817 \h </w:instrText>
        </w:r>
        <w:r>
          <w:fldChar w:fldCharType="separate"/>
        </w:r>
        <w:r>
          <w:t>5</w:t>
        </w:r>
        <w:r>
          <w:fldChar w:fldCharType="end"/>
        </w:r>
      </w:hyperlink>
    </w:p>
    <w:p w14:paraId="730824E5" w14:textId="77777777" w:rsidR="00B77255" w:rsidRDefault="00B77255" w:rsidP="00B77255">
      <w:pPr>
        <w:pStyle w:val="TOC2"/>
        <w:ind w:firstLine="210"/>
        <w:rPr>
          <w:rFonts w:asciiTheme="minorHAnsi" w:eastAsiaTheme="minorEastAsia" w:hAnsiTheme="minorHAnsi" w:cstheme="minorBidi" w:hint="eastAsia"/>
          <w:szCs w:val="22"/>
        </w:rPr>
      </w:pPr>
      <w:hyperlink w:anchor="_Toc170151818" w:history="1">
        <w:r>
          <w:rPr>
            <w:rStyle w:val="affe"/>
            <w14:scene3d>
              <w14:camera w14:prst="orthographicFront"/>
              <w14:lightRig w14:rig="threePt" w14:dir="t">
                <w14:rot w14:lat="0" w14:lon="0" w14:rev="0"/>
              </w14:lightRig>
            </w14:scene3d>
          </w:rPr>
          <w:t xml:space="preserve">8.1 </w:t>
        </w:r>
        <w:r>
          <w:rPr>
            <w:rStyle w:val="affe"/>
          </w:rPr>
          <w:t xml:space="preserve"> 平台性能指标</w:t>
        </w:r>
        <w:r>
          <w:tab/>
        </w:r>
        <w:r>
          <w:fldChar w:fldCharType="begin"/>
        </w:r>
        <w:r>
          <w:instrText xml:space="preserve"> PAGEREF _Toc170151818 \h </w:instrText>
        </w:r>
        <w:r>
          <w:fldChar w:fldCharType="separate"/>
        </w:r>
        <w:r>
          <w:t>5</w:t>
        </w:r>
        <w:r>
          <w:fldChar w:fldCharType="end"/>
        </w:r>
      </w:hyperlink>
    </w:p>
    <w:p w14:paraId="1A7C66F8" w14:textId="77777777" w:rsidR="00B77255" w:rsidRDefault="00B77255" w:rsidP="00B77255">
      <w:pPr>
        <w:pStyle w:val="TOC2"/>
        <w:ind w:firstLine="210"/>
        <w:rPr>
          <w:rFonts w:asciiTheme="minorHAnsi" w:eastAsiaTheme="minorEastAsia" w:hAnsiTheme="minorHAnsi" w:cstheme="minorBidi" w:hint="eastAsia"/>
          <w:szCs w:val="22"/>
        </w:rPr>
      </w:pPr>
      <w:hyperlink w:anchor="_Toc170151819" w:history="1">
        <w:r>
          <w:rPr>
            <w:rStyle w:val="affe"/>
            <w14:scene3d>
              <w14:camera w14:prst="orthographicFront"/>
              <w14:lightRig w14:rig="threePt" w14:dir="t">
                <w14:rot w14:lat="0" w14:lon="0" w14:rev="0"/>
              </w14:lightRig>
            </w14:scene3d>
          </w:rPr>
          <w:t xml:space="preserve">8.2 </w:t>
        </w:r>
        <w:r>
          <w:rPr>
            <w:rStyle w:val="affe"/>
          </w:rPr>
          <w:t xml:space="preserve"> 客户体验指标</w:t>
        </w:r>
        <w:r>
          <w:tab/>
        </w:r>
        <w:r>
          <w:fldChar w:fldCharType="begin"/>
        </w:r>
        <w:r>
          <w:instrText xml:space="preserve"> PAGEREF _Toc170151819 \h </w:instrText>
        </w:r>
        <w:r>
          <w:fldChar w:fldCharType="separate"/>
        </w:r>
        <w:r>
          <w:t>6</w:t>
        </w:r>
        <w:r>
          <w:fldChar w:fldCharType="end"/>
        </w:r>
      </w:hyperlink>
    </w:p>
    <w:p w14:paraId="318702A6" w14:textId="77777777" w:rsidR="00B77255" w:rsidRDefault="00B77255" w:rsidP="00B77255">
      <w:pPr>
        <w:pStyle w:val="TOC2"/>
        <w:ind w:firstLine="210"/>
        <w:rPr>
          <w:rFonts w:asciiTheme="minorHAnsi" w:eastAsiaTheme="minorEastAsia" w:hAnsiTheme="minorHAnsi" w:cstheme="minorBidi" w:hint="eastAsia"/>
          <w:szCs w:val="22"/>
        </w:rPr>
      </w:pPr>
      <w:hyperlink w:anchor="_Toc170151820" w:history="1">
        <w:r>
          <w:rPr>
            <w:rStyle w:val="affe"/>
            <w14:scene3d>
              <w14:camera w14:prst="orthographicFront"/>
              <w14:lightRig w14:rig="threePt" w14:dir="t">
                <w14:rot w14:lat="0" w14:lon="0" w14:rev="0"/>
              </w14:lightRig>
            </w14:scene3d>
          </w:rPr>
          <w:t xml:space="preserve">8.3 </w:t>
        </w:r>
        <w:r>
          <w:rPr>
            <w:rStyle w:val="affe"/>
          </w:rPr>
          <w:t xml:space="preserve"> 大数据分析模块性能指标</w:t>
        </w:r>
        <w:r>
          <w:tab/>
        </w:r>
        <w:r>
          <w:fldChar w:fldCharType="begin"/>
        </w:r>
        <w:r>
          <w:instrText xml:space="preserve"> PAGEREF _Toc170151820 \h </w:instrText>
        </w:r>
        <w:r>
          <w:fldChar w:fldCharType="separate"/>
        </w:r>
        <w:r>
          <w:t>6</w:t>
        </w:r>
        <w:r>
          <w:fldChar w:fldCharType="end"/>
        </w:r>
      </w:hyperlink>
    </w:p>
    <w:p w14:paraId="237D69E1" w14:textId="77777777" w:rsidR="00B77255" w:rsidRDefault="00B77255" w:rsidP="00B77255">
      <w:pPr>
        <w:pStyle w:val="affff3"/>
        <w:spacing w:before="120" w:after="360"/>
        <w:sectPr w:rsidR="00B77255" w:rsidSect="00B77255">
          <w:headerReference w:type="default" r:id="rId10"/>
          <w:footerReference w:type="default" r:id="rId11"/>
          <w:pgSz w:w="11906" w:h="16838"/>
          <w:pgMar w:top="1928" w:right="1134" w:bottom="1134" w:left="1134" w:header="1418" w:footer="1134" w:gutter="284"/>
          <w:pgNumType w:fmt="upperRoman" w:start="1"/>
          <w:cols w:space="425"/>
          <w:formProt w:val="0"/>
          <w:docGrid w:linePitch="312"/>
        </w:sectPr>
      </w:pPr>
      <w:r>
        <w:fldChar w:fldCharType="end"/>
      </w:r>
    </w:p>
    <w:p w14:paraId="1D53B2D5" w14:textId="77777777" w:rsidR="00B77255" w:rsidRDefault="00B77255" w:rsidP="00B77255">
      <w:pPr>
        <w:pStyle w:val="a0"/>
        <w:spacing w:before="120" w:after="360"/>
      </w:pPr>
      <w:bookmarkStart w:id="4" w:name="_Toc170151798"/>
      <w:bookmarkStart w:id="5" w:name="BookMark2"/>
      <w:bookmarkEnd w:id="2"/>
      <w:r>
        <w:rPr>
          <w:spacing w:val="320"/>
        </w:rPr>
        <w:lastRenderedPageBreak/>
        <w:t>前</w:t>
      </w:r>
      <w:r>
        <w:t>言</w:t>
      </w:r>
      <w:bookmarkEnd w:id="3"/>
      <w:bookmarkEnd w:id="4"/>
    </w:p>
    <w:p w14:paraId="2F0063E8" w14:textId="77777777" w:rsidR="00B77255" w:rsidRDefault="00B77255" w:rsidP="00B77255">
      <w:pPr>
        <w:pStyle w:val="affff1"/>
        <w:ind w:firstLine="420"/>
      </w:pPr>
      <w:r>
        <w:rPr>
          <w:rFonts w:hint="eastAsia"/>
        </w:rPr>
        <w:t>本文件按照GB/T 1.1—2020《标准化工作导则  第1部分：标准化文件的结构和起草规则》的规定起草。</w:t>
      </w:r>
    </w:p>
    <w:p w14:paraId="3D057C8B" w14:textId="77777777" w:rsidR="00B77255" w:rsidRDefault="00B77255" w:rsidP="00B77255">
      <w:pPr>
        <w:pStyle w:val="affff1"/>
        <w:ind w:firstLine="420"/>
      </w:pPr>
      <w:r>
        <w:rPr>
          <w:rFonts w:hint="eastAsia"/>
        </w:rPr>
        <w:t>本文件由中国道路运输协会提出并归口。</w:t>
      </w:r>
    </w:p>
    <w:p w14:paraId="1687C25B" w14:textId="77777777" w:rsidR="00B77255" w:rsidRDefault="00B77255" w:rsidP="00B77255">
      <w:pPr>
        <w:pStyle w:val="affff1"/>
        <w:ind w:firstLine="420"/>
      </w:pPr>
      <w:r>
        <w:rPr>
          <w:rFonts w:hint="eastAsia"/>
        </w:rPr>
        <w:t>本文件起草单位：交通运输部公路科学研究所、贰仟家物流有限公司、郑州华夏易通物流有限公司。</w:t>
      </w:r>
    </w:p>
    <w:p w14:paraId="7137D913" w14:textId="77777777" w:rsidR="00B77255" w:rsidRDefault="00B77255" w:rsidP="00B77255">
      <w:pPr>
        <w:pStyle w:val="affff1"/>
        <w:ind w:firstLine="420"/>
      </w:pPr>
      <w:r>
        <w:rPr>
          <w:rFonts w:hint="eastAsia"/>
        </w:rPr>
        <w:t>本文件主要起草人：蔡翠、陈炼、裴爱晖、赵南希、王馨梓、王义旭、岳新新、郅英武、荣浩宇。</w:t>
      </w:r>
    </w:p>
    <w:p w14:paraId="068F9AB4" w14:textId="77777777" w:rsidR="00B77255" w:rsidRDefault="00B77255" w:rsidP="00B77255">
      <w:pPr>
        <w:pStyle w:val="affff1"/>
        <w:ind w:firstLine="420"/>
      </w:pPr>
    </w:p>
    <w:p w14:paraId="4E2E94FA" w14:textId="77777777" w:rsidR="00B77255" w:rsidRDefault="00B77255" w:rsidP="00B77255">
      <w:pPr>
        <w:pStyle w:val="affff1"/>
        <w:ind w:firstLine="420"/>
        <w:sectPr w:rsidR="00B77255" w:rsidSect="00B77255">
          <w:pgSz w:w="11906" w:h="16838"/>
          <w:pgMar w:top="1928" w:right="1134" w:bottom="1134" w:left="1134" w:header="1418" w:footer="1134" w:gutter="284"/>
          <w:pgNumType w:fmt="upperRoman"/>
          <w:cols w:space="425"/>
          <w:formProt w:val="0"/>
          <w:docGrid w:linePitch="312"/>
        </w:sectPr>
      </w:pPr>
    </w:p>
    <w:p w14:paraId="6C160D64" w14:textId="77777777" w:rsidR="00B77255" w:rsidRDefault="00B77255" w:rsidP="00B77255">
      <w:pPr>
        <w:spacing w:line="20" w:lineRule="exact"/>
        <w:jc w:val="center"/>
        <w:rPr>
          <w:rFonts w:ascii="黑体" w:eastAsia="黑体" w:hAnsi="黑体" w:hint="eastAsia"/>
          <w:sz w:val="32"/>
          <w:szCs w:val="32"/>
        </w:rPr>
      </w:pPr>
      <w:bookmarkStart w:id="6" w:name="BookMark4"/>
      <w:bookmarkEnd w:id="5"/>
    </w:p>
    <w:p w14:paraId="250C959D" w14:textId="77777777" w:rsidR="00B77255" w:rsidRDefault="00B77255" w:rsidP="00B77255">
      <w:pPr>
        <w:spacing w:line="20" w:lineRule="exact"/>
        <w:jc w:val="center"/>
        <w:rPr>
          <w:rFonts w:ascii="黑体" w:eastAsia="黑体" w:hAnsi="黑体" w:hint="eastAsia"/>
          <w:sz w:val="32"/>
          <w:szCs w:val="32"/>
        </w:rPr>
      </w:pPr>
    </w:p>
    <w:bookmarkStart w:id="7" w:name="NEW_STAND_NAME" w:displacedByCustomXml="next"/>
    <w:sdt>
      <w:sdtPr>
        <w:tag w:val="NEW_STAND_NAME"/>
        <w:id w:val="595910757"/>
        <w:placeholder>
          <w:docPart w:val="E75D3236319D4BC89D15C336A91089D9"/>
        </w:placeholder>
      </w:sdtPr>
      <w:sdtContent>
        <w:p w14:paraId="6ED46B3E" w14:textId="77777777" w:rsidR="00B77255" w:rsidRDefault="00B77255" w:rsidP="00B77255">
          <w:pPr>
            <w:pStyle w:val="affff4"/>
            <w:spacing w:beforeLines="100" w:before="240" w:afterLines="220" w:after="528"/>
            <w:rPr>
              <w:rFonts w:hint="eastAsia"/>
            </w:rPr>
          </w:pPr>
          <w:r>
            <w:rPr>
              <w:rFonts w:hint="eastAsia"/>
            </w:rPr>
            <w:t>共享载运单元大数据运营平台技术规范</w:t>
          </w:r>
        </w:p>
      </w:sdtContent>
    </w:sdt>
    <w:p w14:paraId="6623271A" w14:textId="77777777" w:rsidR="00B77255" w:rsidRDefault="00B77255" w:rsidP="00B77255">
      <w:pPr>
        <w:pStyle w:val="af2"/>
        <w:spacing w:before="240" w:after="240"/>
      </w:pPr>
      <w:bookmarkStart w:id="8" w:name="_Toc97192964"/>
      <w:bookmarkStart w:id="9" w:name="_Toc17233325"/>
      <w:bookmarkStart w:id="10" w:name="_Toc26648465"/>
      <w:bookmarkStart w:id="11" w:name="_Toc170150863"/>
      <w:bookmarkStart w:id="12" w:name="_Toc170151799"/>
      <w:bookmarkStart w:id="13" w:name="_Toc26986771"/>
      <w:bookmarkStart w:id="14" w:name="_Toc26718930"/>
      <w:bookmarkStart w:id="15" w:name="_Toc169881749"/>
      <w:bookmarkStart w:id="16" w:name="_Toc17233333"/>
      <w:bookmarkStart w:id="17" w:name="_Toc26986530"/>
      <w:bookmarkStart w:id="18" w:name="_Toc24884218"/>
      <w:bookmarkStart w:id="19" w:name="_Toc24884211"/>
      <w:bookmarkEnd w:id="7"/>
      <w:r>
        <w:rPr>
          <w:rFonts w:hint="eastAsia"/>
        </w:rPr>
        <w:t>范围</w:t>
      </w:r>
      <w:bookmarkEnd w:id="8"/>
      <w:bookmarkEnd w:id="9"/>
      <w:bookmarkEnd w:id="10"/>
      <w:bookmarkEnd w:id="11"/>
      <w:bookmarkEnd w:id="12"/>
      <w:bookmarkEnd w:id="13"/>
      <w:bookmarkEnd w:id="14"/>
      <w:bookmarkEnd w:id="15"/>
      <w:bookmarkEnd w:id="16"/>
      <w:bookmarkEnd w:id="17"/>
      <w:bookmarkEnd w:id="18"/>
      <w:bookmarkEnd w:id="19"/>
    </w:p>
    <w:p w14:paraId="6D9FFAC4" w14:textId="77777777" w:rsidR="00B77255" w:rsidRDefault="00B77255" w:rsidP="00B77255">
      <w:pPr>
        <w:pStyle w:val="affff1"/>
        <w:ind w:firstLine="420"/>
      </w:pPr>
      <w:bookmarkStart w:id="20" w:name="_Toc17233326"/>
      <w:bookmarkStart w:id="21" w:name="_Toc24884219"/>
      <w:bookmarkStart w:id="22" w:name="_Toc26648466"/>
      <w:bookmarkStart w:id="23" w:name="_Toc24884212"/>
      <w:bookmarkStart w:id="24" w:name="_Toc17233334"/>
      <w:r>
        <w:rPr>
          <w:rFonts w:hint="eastAsia"/>
        </w:rPr>
        <w:t>本文件规定了智慧物流领域中载运单元大数据监管平台在平台架构、数据交换协议、技术指标等方面应该满足的要求。</w:t>
      </w:r>
    </w:p>
    <w:p w14:paraId="2D6427BE" w14:textId="77777777" w:rsidR="00B77255" w:rsidRDefault="00B77255" w:rsidP="00B77255">
      <w:pPr>
        <w:pStyle w:val="affff1"/>
        <w:ind w:firstLine="420"/>
      </w:pPr>
      <w:r>
        <w:rPr>
          <w:rFonts w:hint="eastAsia"/>
        </w:rPr>
        <w:t>本文件适用于具有高并发、海量数据背景下的智慧物流领域监管平台体系的建设、应用、质量保障及其数据交换领域。</w:t>
      </w:r>
    </w:p>
    <w:p w14:paraId="76556548" w14:textId="77777777" w:rsidR="00B77255" w:rsidRDefault="00B77255" w:rsidP="00B77255">
      <w:pPr>
        <w:pStyle w:val="af2"/>
        <w:spacing w:before="240" w:after="240"/>
      </w:pPr>
      <w:bookmarkStart w:id="25" w:name="_Toc97192965"/>
      <w:bookmarkStart w:id="26" w:name="_Toc26986772"/>
      <w:bookmarkStart w:id="27" w:name="_Toc26986531"/>
      <w:bookmarkStart w:id="28" w:name="_Toc26718931"/>
      <w:bookmarkStart w:id="29" w:name="_Toc169881750"/>
      <w:bookmarkStart w:id="30" w:name="_Toc170150864"/>
      <w:bookmarkStart w:id="31" w:name="_Toc170151800"/>
      <w:r>
        <w:rPr>
          <w:rFonts w:hint="eastAsia"/>
        </w:rPr>
        <w:t>规范性引用文件</w:t>
      </w:r>
      <w:bookmarkEnd w:id="20"/>
      <w:bookmarkEnd w:id="21"/>
      <w:bookmarkEnd w:id="22"/>
      <w:bookmarkEnd w:id="23"/>
      <w:bookmarkEnd w:id="24"/>
      <w:bookmarkEnd w:id="25"/>
      <w:bookmarkEnd w:id="26"/>
      <w:bookmarkEnd w:id="27"/>
      <w:bookmarkEnd w:id="28"/>
      <w:bookmarkEnd w:id="29"/>
      <w:bookmarkEnd w:id="30"/>
      <w:bookmarkEnd w:id="31"/>
    </w:p>
    <w:sdt>
      <w:sdtPr>
        <w:rPr>
          <w:rFonts w:hint="eastAsia"/>
        </w:rPr>
        <w:id w:val="715848253"/>
        <w:placeholder>
          <w:docPart w:val="FD1F86086D36463A989B5153E37F975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451B8360" w14:textId="77777777" w:rsidR="00B77255" w:rsidRDefault="00B77255" w:rsidP="00B77255">
          <w:pPr>
            <w:pStyle w:val="affff1"/>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B8BDC68" w14:textId="77777777" w:rsidR="00B77255" w:rsidRDefault="00B77255" w:rsidP="00B77255">
      <w:pPr>
        <w:pStyle w:val="affff1"/>
        <w:ind w:firstLine="420"/>
      </w:pPr>
      <w:r>
        <w:rPr>
          <w:rFonts w:hint="eastAsia"/>
        </w:rPr>
        <w:t>G</w:t>
      </w:r>
      <w:r>
        <w:t xml:space="preserve">B/T 37973       </w:t>
      </w:r>
      <w:r>
        <w:rPr>
          <w:rFonts w:hint="eastAsia"/>
        </w:rPr>
        <w:t>信息安全技术 大数据安全管理指南</w:t>
      </w:r>
    </w:p>
    <w:p w14:paraId="4F935626" w14:textId="77777777" w:rsidR="00B77255" w:rsidRDefault="00B77255" w:rsidP="00B77255">
      <w:pPr>
        <w:pStyle w:val="affff1"/>
        <w:ind w:firstLine="420"/>
      </w:pPr>
      <w:r>
        <w:t xml:space="preserve">GB/T 7946   </w:t>
      </w:r>
      <w:r>
        <w:rPr>
          <w:rFonts w:hint="eastAsia"/>
        </w:rPr>
        <w:t xml:space="preserve">     脉冲电子围栏及其安装和安全运行</w:t>
      </w:r>
    </w:p>
    <w:p w14:paraId="625CDDDF" w14:textId="77777777" w:rsidR="00B77255" w:rsidRDefault="00B77255" w:rsidP="00B77255">
      <w:pPr>
        <w:pStyle w:val="affff1"/>
        <w:ind w:firstLine="420"/>
      </w:pPr>
      <w:r>
        <w:rPr>
          <w:rFonts w:hint="eastAsia"/>
        </w:rPr>
        <w:t>D</w:t>
      </w:r>
      <w:r>
        <w:t xml:space="preserve">B37/T 4234      </w:t>
      </w:r>
      <w:r>
        <w:rPr>
          <w:rFonts w:hint="eastAsia"/>
        </w:rPr>
        <w:t>特种设备大数据平台数据交换技术规范</w:t>
      </w:r>
    </w:p>
    <w:p w14:paraId="1FB8ADB3" w14:textId="77777777" w:rsidR="00B77255" w:rsidRDefault="00B77255" w:rsidP="00B77255">
      <w:pPr>
        <w:pStyle w:val="affff1"/>
        <w:ind w:firstLine="420"/>
      </w:pPr>
      <w:r>
        <w:rPr>
          <w:rFonts w:hint="eastAsia"/>
        </w:rPr>
        <w:t>D</w:t>
      </w:r>
      <w:r>
        <w:t xml:space="preserve">B 63/T 2019     </w:t>
      </w:r>
      <w:r>
        <w:rPr>
          <w:rFonts w:hint="eastAsia"/>
        </w:rPr>
        <w:t>市场监管大数据平台接口规范</w:t>
      </w:r>
    </w:p>
    <w:p w14:paraId="0AEC5EE8" w14:textId="77777777" w:rsidR="00B77255" w:rsidRDefault="00B77255" w:rsidP="00B77255">
      <w:pPr>
        <w:pStyle w:val="affff1"/>
        <w:ind w:firstLine="420"/>
      </w:pPr>
      <w:r>
        <w:rPr>
          <w:rFonts w:hint="eastAsia"/>
        </w:rPr>
        <w:t>D</w:t>
      </w:r>
      <w:r>
        <w:t xml:space="preserve">B15/T 1873      </w:t>
      </w:r>
      <w:r>
        <w:rPr>
          <w:rFonts w:hint="eastAsia"/>
        </w:rPr>
        <w:t>大数据平台 数据接入质量规范</w:t>
      </w:r>
    </w:p>
    <w:p w14:paraId="2901AA92" w14:textId="77777777" w:rsidR="00B77255" w:rsidRDefault="00B77255" w:rsidP="00B77255">
      <w:pPr>
        <w:pStyle w:val="affff1"/>
        <w:ind w:firstLine="420"/>
      </w:pPr>
      <w:r>
        <w:rPr>
          <w:rFonts w:hint="eastAsia"/>
        </w:rPr>
        <w:t>D</w:t>
      </w:r>
      <w:r>
        <w:t xml:space="preserve">B23/T 3304      </w:t>
      </w:r>
      <w:r>
        <w:rPr>
          <w:rFonts w:hint="eastAsia"/>
        </w:rPr>
        <w:t>大数据平台数据接入质量规范</w:t>
      </w:r>
    </w:p>
    <w:p w14:paraId="3FF97709" w14:textId="77777777" w:rsidR="00B77255" w:rsidRDefault="00B77255" w:rsidP="00B77255">
      <w:pPr>
        <w:pStyle w:val="affff1"/>
        <w:ind w:firstLine="420"/>
      </w:pPr>
      <w:r>
        <w:rPr>
          <w:rFonts w:hint="eastAsia"/>
        </w:rPr>
        <w:t>D</w:t>
      </w:r>
      <w:r>
        <w:t xml:space="preserve">B33/T 1383      </w:t>
      </w:r>
      <w:r>
        <w:rPr>
          <w:rFonts w:hint="eastAsia"/>
        </w:rPr>
        <w:t>跨境电商零售出口退货监管服务平台接口规范</w:t>
      </w:r>
    </w:p>
    <w:p w14:paraId="60585F7F" w14:textId="77777777" w:rsidR="00B77255" w:rsidRDefault="00B77255" w:rsidP="00B77255">
      <w:pPr>
        <w:pStyle w:val="affff1"/>
        <w:ind w:firstLine="420"/>
      </w:pPr>
      <w:r>
        <w:rPr>
          <w:rFonts w:hint="eastAsia"/>
        </w:rPr>
        <w:t>D</w:t>
      </w:r>
      <w:r>
        <w:t xml:space="preserve">B14/T 2940      </w:t>
      </w:r>
      <w:r>
        <w:rPr>
          <w:rFonts w:hint="eastAsia"/>
        </w:rPr>
        <w:t>能源监管服务数字化平台 数据发布规范</w:t>
      </w:r>
    </w:p>
    <w:p w14:paraId="39547310" w14:textId="77777777" w:rsidR="00B77255" w:rsidRDefault="00B77255" w:rsidP="00B77255">
      <w:pPr>
        <w:pStyle w:val="affff1"/>
        <w:ind w:firstLine="420"/>
      </w:pPr>
      <w:r>
        <w:rPr>
          <w:rFonts w:hint="eastAsia"/>
        </w:rPr>
        <w:t>D</w:t>
      </w:r>
      <w:r>
        <w:t xml:space="preserve">B14/T 2937      </w:t>
      </w:r>
      <w:r>
        <w:rPr>
          <w:rFonts w:hint="eastAsia"/>
        </w:rPr>
        <w:t>能源监管服务数字化平台数据共享交换要求</w:t>
      </w:r>
    </w:p>
    <w:p w14:paraId="77CF042D" w14:textId="77777777" w:rsidR="00B77255" w:rsidRDefault="00B77255" w:rsidP="00B77255">
      <w:pPr>
        <w:pStyle w:val="affff1"/>
        <w:ind w:firstLine="420"/>
      </w:pPr>
      <w:r>
        <w:rPr>
          <w:rFonts w:hint="eastAsia"/>
        </w:rPr>
        <w:t>D</w:t>
      </w:r>
      <w:r>
        <w:t xml:space="preserve">B14/T 2938      </w:t>
      </w:r>
      <w:r>
        <w:rPr>
          <w:rFonts w:hint="eastAsia"/>
        </w:rPr>
        <w:t>能源监管服务数字化平台数据支撑服务要求</w:t>
      </w:r>
    </w:p>
    <w:p w14:paraId="5BE02A9B" w14:textId="77777777" w:rsidR="00B77255" w:rsidRDefault="00B77255" w:rsidP="00B77255">
      <w:pPr>
        <w:pStyle w:val="affff1"/>
        <w:ind w:firstLine="420"/>
      </w:pPr>
      <w:r>
        <w:rPr>
          <w:rFonts w:hint="eastAsia"/>
        </w:rPr>
        <w:t>D</w:t>
      </w:r>
      <w:r>
        <w:t xml:space="preserve">B4403/T 37      </w:t>
      </w:r>
      <w:r>
        <w:rPr>
          <w:rFonts w:hint="eastAsia"/>
        </w:rPr>
        <w:t>智慧监督平台数据接入规范</w:t>
      </w:r>
    </w:p>
    <w:p w14:paraId="4D3C5E0A" w14:textId="77777777" w:rsidR="00B77255" w:rsidRDefault="00B77255" w:rsidP="00B77255">
      <w:pPr>
        <w:pStyle w:val="af2"/>
        <w:spacing w:before="240" w:after="240"/>
      </w:pPr>
      <w:bookmarkStart w:id="32" w:name="_Toc169881751"/>
      <w:bookmarkStart w:id="33" w:name="_Toc170151801"/>
      <w:bookmarkStart w:id="34" w:name="_Toc97192966"/>
      <w:bookmarkStart w:id="35" w:name="_Toc170150865"/>
      <w:r>
        <w:rPr>
          <w:rFonts w:hint="eastAsia"/>
          <w:szCs w:val="21"/>
        </w:rPr>
        <w:t>术语和定义</w:t>
      </w:r>
      <w:bookmarkEnd w:id="32"/>
      <w:bookmarkEnd w:id="33"/>
      <w:bookmarkEnd w:id="34"/>
      <w:bookmarkEnd w:id="35"/>
    </w:p>
    <w:bookmarkStart w:id="36" w:name="_Toc26986532" w:displacedByCustomXml="next"/>
    <w:bookmarkEnd w:id="36" w:displacedByCustomXml="next"/>
    <w:sdt>
      <w:sdtPr>
        <w:rPr>
          <w:rFonts w:hint="eastAsia"/>
        </w:rPr>
        <w:id w:val="-1909835108"/>
        <w:placeholder>
          <w:docPart w:val="EADE0EFBA13B490CA449AF398741D5C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1FF094C1" w14:textId="77777777" w:rsidR="00B77255" w:rsidRDefault="00B77255" w:rsidP="00B77255">
          <w:pPr>
            <w:pStyle w:val="affff1"/>
            <w:ind w:firstLine="420"/>
          </w:pPr>
          <w:r>
            <w:rPr>
              <w:rFonts w:hint="eastAsia"/>
            </w:rPr>
            <w:t xml:space="preserve">GB/T 37973、GB/T 7946、DB37/T 4234、DB 63/T 2019、DB15/T 1873、DB23/T 3304、DB33/T 1383、DB14/T 2940、DB14/T 2937、DB14/T 2938、 </w:t>
          </w:r>
          <w:r>
            <w:t>DB4403/T 37</w:t>
          </w:r>
          <w:r>
            <w:rPr>
              <w:rFonts w:hint="eastAsia"/>
            </w:rPr>
            <w:t>界定的以及下列术语和定义适用于本文件。</w:t>
          </w:r>
        </w:p>
      </w:sdtContent>
    </w:sdt>
    <w:p w14:paraId="6B8771E6" w14:textId="77777777" w:rsidR="00B77255" w:rsidRDefault="00B77255" w:rsidP="00B77255">
      <w:pPr>
        <w:pStyle w:val="a9"/>
        <w:numPr>
          <w:ilvl w:val="2"/>
          <w:numId w:val="4"/>
        </w:numPr>
        <w:tabs>
          <w:tab w:val="clear" w:pos="420"/>
        </w:tabs>
        <w:wordWrap/>
        <w:autoSpaceDE/>
        <w:autoSpaceDN/>
        <w:ind w:left="420" w:hangingChars="200" w:hanging="420"/>
        <w:rPr>
          <w:rFonts w:ascii="黑体" w:eastAsia="黑体" w:hAnsi="黑体" w:hint="eastAsia"/>
        </w:rPr>
      </w:pPr>
      <w:r>
        <w:rPr>
          <w:rFonts w:ascii="黑体" w:eastAsia="黑体" w:hAnsi="黑体"/>
        </w:rPr>
        <w:br/>
      </w:r>
      <w:r>
        <w:rPr>
          <w:rFonts w:ascii="黑体" w:eastAsia="黑体" w:hAnsi="黑体" w:hint="eastAsia"/>
        </w:rPr>
        <w:t>数据 date</w:t>
      </w:r>
    </w:p>
    <w:p w14:paraId="462970D3" w14:textId="77777777" w:rsidR="00B77255" w:rsidRDefault="00B77255" w:rsidP="00B77255">
      <w:pPr>
        <w:pStyle w:val="affff1"/>
        <w:ind w:firstLine="420"/>
      </w:pPr>
      <w:r>
        <w:rPr>
          <w:rFonts w:hint="eastAsia"/>
        </w:rPr>
        <w:t>信息的可在解释的形式化表示，以适用于通信、解释或处理。</w:t>
      </w:r>
    </w:p>
    <w:p w14:paraId="3EDA3AA0" w14:textId="77777777" w:rsidR="00B77255" w:rsidRDefault="00B77255" w:rsidP="00B77255">
      <w:pPr>
        <w:pStyle w:val="affff1"/>
        <w:ind w:firstLine="420"/>
      </w:pPr>
      <w:r>
        <w:rPr>
          <w:rFonts w:hint="eastAsia"/>
        </w:rPr>
        <w:t>[来源：</w:t>
      </w:r>
      <w:r>
        <w:t>DB15/T 1873-2020</w:t>
      </w:r>
      <w:r>
        <w:rPr>
          <w:rFonts w:hint="eastAsia"/>
        </w:rPr>
        <w:t>，</w:t>
      </w:r>
      <w:r>
        <w:t>3.1]</w:t>
      </w:r>
    </w:p>
    <w:p w14:paraId="5507DC26" w14:textId="77777777" w:rsidR="00B77255" w:rsidRDefault="00B77255" w:rsidP="00B77255">
      <w:pPr>
        <w:pStyle w:val="a9"/>
        <w:numPr>
          <w:ilvl w:val="2"/>
          <w:numId w:val="4"/>
        </w:numPr>
        <w:tabs>
          <w:tab w:val="clear" w:pos="420"/>
        </w:tabs>
        <w:wordWrap/>
        <w:autoSpaceDE/>
        <w:autoSpaceDN/>
        <w:ind w:left="420" w:hangingChars="200" w:hanging="420"/>
        <w:rPr>
          <w:rFonts w:ascii="黑体" w:eastAsia="黑体" w:hAnsi="黑体" w:hint="eastAsia"/>
        </w:rPr>
      </w:pPr>
      <w:r>
        <w:rPr>
          <w:rFonts w:ascii="黑体" w:eastAsia="黑体" w:hAnsi="黑体"/>
        </w:rPr>
        <w:br/>
      </w:r>
      <w:r>
        <w:rPr>
          <w:rFonts w:ascii="黑体" w:eastAsia="黑体" w:hAnsi="黑体" w:hint="eastAsia"/>
        </w:rPr>
        <w:t>大数据 big</w:t>
      </w:r>
      <w:r>
        <w:rPr>
          <w:rFonts w:ascii="黑体" w:eastAsia="黑体" w:hAnsi="黑体"/>
        </w:rPr>
        <w:t xml:space="preserve"> data</w:t>
      </w:r>
    </w:p>
    <w:p w14:paraId="29957758" w14:textId="77777777" w:rsidR="00B77255" w:rsidRDefault="00B77255" w:rsidP="00B77255">
      <w:pPr>
        <w:pStyle w:val="affff1"/>
        <w:ind w:firstLine="420"/>
      </w:pPr>
      <w:r>
        <w:rPr>
          <w:rFonts w:hint="eastAsia"/>
        </w:rPr>
        <w:t>具有数量巨大、种类多样、流动速度快、特征多变等特性，并且难以用传统数据体系结构和数据处理技术进行有效组织、存储、计算、分析和管理的数据集。</w:t>
      </w:r>
    </w:p>
    <w:p w14:paraId="66104721" w14:textId="77777777" w:rsidR="00B77255" w:rsidRDefault="00B77255" w:rsidP="00B77255">
      <w:pPr>
        <w:pStyle w:val="affff1"/>
        <w:ind w:firstLine="420"/>
      </w:pPr>
      <w:r>
        <w:t>[</w:t>
      </w:r>
      <w:r>
        <w:rPr>
          <w:rFonts w:hint="eastAsia"/>
        </w:rPr>
        <w:t>来源：</w:t>
      </w:r>
      <w:r>
        <w:t>GB/T 37973-2019</w:t>
      </w:r>
      <w:r>
        <w:rPr>
          <w:rFonts w:hint="eastAsia"/>
        </w:rPr>
        <w:t>，</w:t>
      </w:r>
      <w:r>
        <w:t>3.1]</w:t>
      </w:r>
    </w:p>
    <w:p w14:paraId="1985A6DD" w14:textId="77777777" w:rsidR="00B77255" w:rsidRDefault="00B77255" w:rsidP="00B77255">
      <w:pPr>
        <w:pStyle w:val="a9"/>
        <w:numPr>
          <w:ilvl w:val="2"/>
          <w:numId w:val="4"/>
        </w:numPr>
        <w:tabs>
          <w:tab w:val="clear" w:pos="420"/>
        </w:tabs>
        <w:wordWrap/>
        <w:autoSpaceDE/>
        <w:autoSpaceDN/>
        <w:ind w:left="0"/>
        <w:rPr>
          <w:rFonts w:ascii="黑体" w:eastAsia="黑体" w:hAnsi="黑体" w:hint="eastAsia"/>
        </w:rPr>
      </w:pPr>
      <w:r>
        <w:rPr>
          <w:rFonts w:ascii="黑体" w:eastAsia="黑体" w:hAnsi="黑体"/>
        </w:rPr>
        <w:br/>
      </w:r>
      <w:r>
        <w:rPr>
          <w:rFonts w:ascii="黑体" w:eastAsia="黑体" w:hAnsi="黑体" w:hint="eastAsia"/>
        </w:rPr>
        <w:t xml:space="preserve"> </w:t>
      </w:r>
      <w:r>
        <w:rPr>
          <w:rFonts w:ascii="黑体" w:eastAsia="黑体" w:hAnsi="黑体"/>
        </w:rPr>
        <w:t xml:space="preserve">   </w:t>
      </w:r>
      <w:r>
        <w:rPr>
          <w:rFonts w:ascii="黑体" w:eastAsia="黑体" w:hAnsi="黑体" w:hint="eastAsia"/>
        </w:rPr>
        <w:t xml:space="preserve">数据采集 </w:t>
      </w:r>
      <w:r>
        <w:rPr>
          <w:rFonts w:ascii="黑体" w:eastAsia="黑体" w:hAnsi="黑体"/>
        </w:rPr>
        <w:t>data acquisition</w:t>
      </w:r>
    </w:p>
    <w:p w14:paraId="375F3903" w14:textId="77777777" w:rsidR="00B77255" w:rsidRDefault="00B77255" w:rsidP="00B77255">
      <w:pPr>
        <w:pStyle w:val="affff1"/>
        <w:ind w:firstLine="420"/>
      </w:pPr>
      <w:r>
        <w:rPr>
          <w:rFonts w:hint="eastAsia"/>
        </w:rPr>
        <w:t>将数据收集到指定数据库所经历的过程。</w:t>
      </w:r>
    </w:p>
    <w:p w14:paraId="5B1B01ED" w14:textId="3EAD34A6" w:rsidR="00B77255" w:rsidRDefault="00B77255" w:rsidP="00B77255">
      <w:pPr>
        <w:pStyle w:val="a9"/>
        <w:numPr>
          <w:ilvl w:val="2"/>
          <w:numId w:val="4"/>
        </w:numPr>
        <w:tabs>
          <w:tab w:val="clear" w:pos="420"/>
        </w:tabs>
        <w:wordWrap/>
        <w:autoSpaceDE/>
        <w:autoSpaceDN/>
        <w:ind w:left="0"/>
        <w:rPr>
          <w:rFonts w:ascii="黑体" w:eastAsia="黑体" w:hAnsi="黑体" w:hint="eastAsia"/>
        </w:rPr>
      </w:pPr>
      <w:r>
        <w:rPr>
          <w:rFonts w:ascii="黑体" w:eastAsia="黑体" w:hAnsi="黑体"/>
        </w:rPr>
        <w:br/>
      </w:r>
      <w:r>
        <w:rPr>
          <w:rFonts w:ascii="黑体" w:eastAsia="黑体" w:hAnsi="黑体" w:hint="eastAsia"/>
        </w:rPr>
        <w:t xml:space="preserve">  </w:t>
      </w:r>
      <w:r>
        <w:rPr>
          <w:rFonts w:ascii="黑体" w:eastAsia="黑体" w:hAnsi="黑体"/>
        </w:rPr>
        <w:t xml:space="preserve">  </w:t>
      </w:r>
      <w:r>
        <w:rPr>
          <w:rFonts w:ascii="黑体" w:eastAsia="黑体" w:hAnsi="黑体" w:hint="eastAsia"/>
        </w:rPr>
        <w:t xml:space="preserve">数据交换共享 </w:t>
      </w:r>
      <w:r>
        <w:rPr>
          <w:rFonts w:ascii="黑体" w:eastAsia="黑体" w:hAnsi="黑体"/>
        </w:rPr>
        <w:t>data sharing</w:t>
      </w:r>
      <w:r>
        <w:rPr>
          <w:rFonts w:ascii="黑体" w:eastAsia="黑体" w:hAnsi="黑体" w:hint="eastAsia"/>
        </w:rPr>
        <w:t xml:space="preserve"> </w:t>
      </w:r>
      <w:r>
        <w:rPr>
          <w:rFonts w:ascii="黑体" w:eastAsia="黑体" w:hAnsi="黑体"/>
        </w:rPr>
        <w:t>and exchange</w:t>
      </w:r>
    </w:p>
    <w:p w14:paraId="3625D922" w14:textId="77777777" w:rsidR="00B77255" w:rsidRDefault="00B77255" w:rsidP="00B77255">
      <w:pPr>
        <w:pStyle w:val="affff1"/>
        <w:ind w:firstLine="420"/>
      </w:pPr>
      <w:r>
        <w:rPr>
          <w:rFonts w:hint="eastAsia"/>
        </w:rPr>
        <w:t>共享载运单元大数据运营平台产生的数据被其它数据需求方访问和使用以及接收外部数据的过程。</w:t>
      </w:r>
    </w:p>
    <w:p w14:paraId="6507C6BD" w14:textId="77777777" w:rsidR="00B77255" w:rsidRDefault="00B77255" w:rsidP="00B77255">
      <w:pPr>
        <w:pStyle w:val="a9"/>
        <w:numPr>
          <w:ilvl w:val="2"/>
          <w:numId w:val="4"/>
        </w:numPr>
        <w:tabs>
          <w:tab w:val="clear" w:pos="420"/>
        </w:tabs>
        <w:wordWrap/>
        <w:autoSpaceDE/>
        <w:autoSpaceDN/>
        <w:ind w:left="0"/>
        <w:rPr>
          <w:rFonts w:ascii="黑体" w:eastAsia="黑体" w:hAnsi="黑体" w:hint="eastAsia"/>
        </w:rPr>
      </w:pPr>
      <w:r>
        <w:rPr>
          <w:rFonts w:ascii="黑体" w:eastAsia="黑体" w:hAnsi="黑体"/>
        </w:rPr>
        <w:br/>
      </w:r>
      <w:r>
        <w:rPr>
          <w:rFonts w:ascii="黑体" w:eastAsia="黑体" w:hAnsi="黑体" w:hint="eastAsia"/>
        </w:rPr>
        <w:t xml:space="preserve"> </w:t>
      </w:r>
      <w:r>
        <w:rPr>
          <w:rFonts w:ascii="黑体" w:eastAsia="黑体" w:hAnsi="黑体"/>
        </w:rPr>
        <w:t xml:space="preserve">   </w:t>
      </w:r>
      <w:r>
        <w:rPr>
          <w:rFonts w:ascii="黑体" w:eastAsia="黑体" w:hAnsi="黑体" w:hint="eastAsia"/>
        </w:rPr>
        <w:t xml:space="preserve">数据交换协议 </w:t>
      </w:r>
      <w:r>
        <w:rPr>
          <w:rFonts w:ascii="黑体" w:eastAsia="黑体" w:hAnsi="黑体"/>
        </w:rPr>
        <w:t>data exchange protocol</w:t>
      </w:r>
    </w:p>
    <w:p w14:paraId="7660353F" w14:textId="77777777" w:rsidR="00B77255" w:rsidRDefault="00B77255" w:rsidP="00B77255">
      <w:pPr>
        <w:pStyle w:val="affff1"/>
        <w:ind w:firstLine="420"/>
      </w:pPr>
      <w:r>
        <w:rPr>
          <w:rFonts w:hint="eastAsia"/>
        </w:rPr>
        <w:lastRenderedPageBreak/>
        <w:t>在客户端、后台服务及前端界面等不同系统组件间进行信息交互的过程中，应统一规定各数据项的标识名称、所采用的数据类型与格式、允许的字符长度限制以及其他相关属性约束。</w:t>
      </w:r>
    </w:p>
    <w:p w14:paraId="63E7A400" w14:textId="77777777" w:rsidR="00B77255" w:rsidRDefault="00B77255" w:rsidP="00B77255">
      <w:pPr>
        <w:pStyle w:val="a9"/>
        <w:numPr>
          <w:ilvl w:val="2"/>
          <w:numId w:val="4"/>
        </w:numPr>
        <w:tabs>
          <w:tab w:val="clear" w:pos="420"/>
        </w:tabs>
        <w:wordWrap/>
        <w:autoSpaceDE/>
        <w:autoSpaceDN/>
        <w:ind w:left="0"/>
        <w:rPr>
          <w:rFonts w:ascii="黑体" w:eastAsia="黑体" w:hAnsi="黑体" w:hint="eastAsia"/>
        </w:rPr>
      </w:pPr>
      <w:r>
        <w:rPr>
          <w:rFonts w:ascii="黑体" w:eastAsia="黑体" w:hAnsi="黑体"/>
        </w:rPr>
        <w:br/>
      </w:r>
      <w:r>
        <w:rPr>
          <w:rFonts w:ascii="黑体" w:eastAsia="黑体" w:hAnsi="黑体" w:hint="eastAsia"/>
        </w:rPr>
        <w:t xml:space="preserve"> </w:t>
      </w:r>
      <w:r>
        <w:rPr>
          <w:rFonts w:ascii="黑体" w:eastAsia="黑体" w:hAnsi="黑体"/>
        </w:rPr>
        <w:t xml:space="preserve">   </w:t>
      </w:r>
      <w:r>
        <w:rPr>
          <w:rFonts w:ascii="黑体" w:eastAsia="黑体" w:hAnsi="黑体" w:hint="eastAsia"/>
        </w:rPr>
        <w:t xml:space="preserve">载运单元电子围栏 </w:t>
      </w:r>
      <w:r>
        <w:rPr>
          <w:rFonts w:ascii="黑体" w:eastAsia="黑体" w:hAnsi="黑体"/>
        </w:rPr>
        <w:t xml:space="preserve">Electronic fence for transport unit </w:t>
      </w:r>
    </w:p>
    <w:p w14:paraId="488B866A" w14:textId="77777777" w:rsidR="00B77255" w:rsidRDefault="00B77255" w:rsidP="00B77255">
      <w:pPr>
        <w:pStyle w:val="affff1"/>
        <w:ind w:firstLine="420"/>
      </w:pPr>
      <w:r>
        <w:rPr>
          <w:rFonts w:hint="eastAsia"/>
        </w:rPr>
        <w:t>载运单元电子围栏由电子围栏主机、前端配件、后端控制系统三大部分组成，通过集成先进的物理阻挡与智能电子脉冲探测技术，为特定区域提供高效可靠的防盗与报警功能，其设计及应用</w:t>
      </w:r>
      <w:r w:rsidRPr="000F68FC">
        <w:rPr>
          <w:rFonts w:hint="eastAsia"/>
        </w:rPr>
        <w:t>宜</w:t>
      </w:r>
      <w:r>
        <w:rPr>
          <w:rFonts w:hint="eastAsia"/>
        </w:rPr>
        <w:t>严格遵循国家相关安全技术标准（</w:t>
      </w:r>
      <w:r>
        <w:t>GB/T 7946-2015</w:t>
      </w:r>
      <w:r>
        <w:rPr>
          <w:rFonts w:hint="eastAsia"/>
        </w:rPr>
        <w:t>），并可与视频监控、报警平台等实现联动。</w:t>
      </w:r>
    </w:p>
    <w:p w14:paraId="2BB0785C" w14:textId="77777777" w:rsidR="00B77255" w:rsidRDefault="00B77255" w:rsidP="00B77255">
      <w:pPr>
        <w:pStyle w:val="a9"/>
        <w:numPr>
          <w:ilvl w:val="2"/>
          <w:numId w:val="4"/>
        </w:numPr>
        <w:tabs>
          <w:tab w:val="clear" w:pos="420"/>
        </w:tabs>
        <w:wordWrap/>
        <w:autoSpaceDE/>
        <w:autoSpaceDN/>
        <w:ind w:left="0"/>
        <w:rPr>
          <w:rFonts w:ascii="黑体" w:eastAsia="黑体" w:hAnsi="黑体" w:hint="eastAsia"/>
        </w:rPr>
      </w:pPr>
      <w:r>
        <w:rPr>
          <w:rFonts w:ascii="黑体" w:eastAsia="黑体" w:hAnsi="黑体"/>
        </w:rPr>
        <w:br/>
      </w:r>
      <w:r>
        <w:rPr>
          <w:rFonts w:ascii="黑体" w:eastAsia="黑体" w:hAnsi="黑体" w:hint="eastAsia"/>
        </w:rPr>
        <w:t xml:space="preserve"> </w:t>
      </w:r>
      <w:r>
        <w:rPr>
          <w:rFonts w:ascii="黑体" w:eastAsia="黑体" w:hAnsi="黑体"/>
        </w:rPr>
        <w:t xml:space="preserve">   </w:t>
      </w:r>
      <w:r>
        <w:rPr>
          <w:rFonts w:ascii="黑体" w:eastAsia="黑体" w:hAnsi="黑体" w:hint="eastAsia"/>
        </w:rPr>
        <w:t xml:space="preserve">载运单元热力图 </w:t>
      </w:r>
      <w:r>
        <w:rPr>
          <w:rFonts w:ascii="黑体" w:eastAsia="黑体" w:hAnsi="黑体"/>
        </w:rPr>
        <w:t xml:space="preserve">Heatmap </w:t>
      </w:r>
      <w:r>
        <w:rPr>
          <w:rFonts w:ascii="黑体" w:eastAsia="黑体" w:hAnsi="黑体" w:hint="eastAsia"/>
        </w:rPr>
        <w:t>for</w:t>
      </w:r>
      <w:r>
        <w:rPr>
          <w:rFonts w:ascii="黑体" w:eastAsia="黑体" w:hAnsi="黑体"/>
        </w:rPr>
        <w:t xml:space="preserve"> transport unit</w:t>
      </w:r>
    </w:p>
    <w:p w14:paraId="2C0631D2" w14:textId="77777777" w:rsidR="00B77255" w:rsidRDefault="00B77255" w:rsidP="00B77255">
      <w:pPr>
        <w:pStyle w:val="affff1"/>
        <w:ind w:firstLine="420"/>
      </w:pPr>
      <w:r>
        <w:rPr>
          <w:rFonts w:hint="eastAsia"/>
        </w:rPr>
        <w:t>载运单元热力图是一种用于展示共享载运单元使用情况的数据可视化工具，它通过不同颜色的区块来展示载运单元在该区域分布的密集程度、使用频率和活跃程度信息。</w:t>
      </w:r>
    </w:p>
    <w:p w14:paraId="04B21B50" w14:textId="77777777" w:rsidR="00B77255" w:rsidRDefault="00B77255" w:rsidP="00B77255">
      <w:pPr>
        <w:pStyle w:val="af2"/>
        <w:spacing w:before="240" w:after="240"/>
      </w:pPr>
      <w:bookmarkStart w:id="37" w:name="_Toc170151802"/>
      <w:bookmarkStart w:id="38" w:name="_Toc170150866"/>
      <w:r>
        <w:rPr>
          <w:rFonts w:hint="eastAsia"/>
        </w:rPr>
        <w:t>缩略语</w:t>
      </w:r>
      <w:bookmarkEnd w:id="37"/>
      <w:bookmarkEnd w:id="38"/>
    </w:p>
    <w:p w14:paraId="3FCE6D42" w14:textId="77777777" w:rsidR="00B77255" w:rsidRDefault="00B77255" w:rsidP="00B77255">
      <w:pPr>
        <w:pStyle w:val="affff1"/>
        <w:ind w:firstLine="420"/>
      </w:pPr>
      <w:r>
        <w:rPr>
          <w:rFonts w:hint="eastAsia"/>
        </w:rPr>
        <w:t>下列缩略语适用于本文件。</w:t>
      </w:r>
    </w:p>
    <w:p w14:paraId="6D42425C" w14:textId="77777777" w:rsidR="00B77255" w:rsidRDefault="00B77255" w:rsidP="00B77255">
      <w:pPr>
        <w:pStyle w:val="affff1"/>
        <w:ind w:firstLine="420"/>
      </w:pPr>
      <w:r>
        <w:rPr>
          <w:rFonts w:hint="eastAsia"/>
        </w:rPr>
        <w:t>A</w:t>
      </w:r>
      <w:r>
        <w:t>PI</w:t>
      </w:r>
      <w:r>
        <w:rPr>
          <w:rFonts w:hint="eastAsia"/>
        </w:rPr>
        <w:t>：应用程序编程接口(</w:t>
      </w:r>
      <w:r>
        <w:t>Application Programming Interface</w:t>
      </w:r>
      <w:r>
        <w:rPr>
          <w:rFonts w:hint="eastAsia"/>
        </w:rPr>
        <w:t>)</w:t>
      </w:r>
    </w:p>
    <w:p w14:paraId="21F8A4E8" w14:textId="77777777" w:rsidR="00B77255" w:rsidRDefault="00B77255" w:rsidP="00B77255">
      <w:pPr>
        <w:pStyle w:val="affff1"/>
        <w:ind w:firstLine="420"/>
      </w:pPr>
      <w:r>
        <w:t>GPS</w:t>
      </w:r>
      <w:r>
        <w:rPr>
          <w:rFonts w:hint="eastAsia"/>
        </w:rPr>
        <w:t>：全球定位系统</w:t>
      </w:r>
      <w:r>
        <w:t>(Global Positioning System)</w:t>
      </w:r>
    </w:p>
    <w:p w14:paraId="5ADB17E5" w14:textId="77777777" w:rsidR="00B77255" w:rsidRDefault="00B77255" w:rsidP="00B77255">
      <w:pPr>
        <w:pStyle w:val="affff1"/>
        <w:ind w:firstLine="420"/>
      </w:pPr>
      <w:r>
        <w:t>Hadoop</w:t>
      </w:r>
      <w:r>
        <w:rPr>
          <w:rFonts w:hint="eastAsia"/>
        </w:rPr>
        <w:t>：一种能够对海量数据进行分布式处理的软件框架</w:t>
      </w:r>
    </w:p>
    <w:p w14:paraId="22308E33" w14:textId="77777777" w:rsidR="00B77255" w:rsidRDefault="00B77255" w:rsidP="00B77255">
      <w:pPr>
        <w:pStyle w:val="affff1"/>
        <w:ind w:firstLine="420"/>
      </w:pPr>
      <w:r>
        <w:t>HDFS</w:t>
      </w:r>
      <w:r>
        <w:rPr>
          <w:rFonts w:hint="eastAsia"/>
        </w:rPr>
        <w:t>：</w:t>
      </w:r>
      <w:r>
        <w:t>Hadoop</w:t>
      </w:r>
      <w:r>
        <w:rPr>
          <w:rFonts w:hint="eastAsia"/>
        </w:rPr>
        <w:t>分布式文件系统</w:t>
      </w:r>
      <w:r>
        <w:t>(Hadoop Distributed File System)</w:t>
      </w:r>
    </w:p>
    <w:p w14:paraId="3BCC047B" w14:textId="77777777" w:rsidR="00B77255" w:rsidRDefault="00B77255" w:rsidP="00B77255">
      <w:pPr>
        <w:pStyle w:val="affff1"/>
        <w:ind w:firstLine="420"/>
      </w:pPr>
      <w:r>
        <w:t>JSON</w:t>
      </w:r>
      <w:r>
        <w:rPr>
          <w:rFonts w:hint="eastAsia"/>
        </w:rPr>
        <w:t>：一种跨语言轻量级的数据交换格式</w:t>
      </w:r>
      <w:r>
        <w:t>(</w:t>
      </w:r>
      <w:r>
        <w:rPr>
          <w:rFonts w:hint="eastAsia"/>
        </w:rPr>
        <w:t>JavaScript Object Notation</w:t>
      </w:r>
      <w:r>
        <w:t>)</w:t>
      </w:r>
    </w:p>
    <w:p w14:paraId="29EC3FDC" w14:textId="77777777" w:rsidR="00B77255" w:rsidRDefault="00B77255" w:rsidP="00B77255">
      <w:pPr>
        <w:pStyle w:val="af2"/>
        <w:spacing w:before="240" w:after="240"/>
      </w:pPr>
      <w:bookmarkStart w:id="39" w:name="_Toc170150867"/>
      <w:bookmarkStart w:id="40" w:name="_Toc170151803"/>
      <w:r>
        <w:rPr>
          <w:rFonts w:hint="eastAsia"/>
        </w:rPr>
        <w:t>整体架构设计要求</w:t>
      </w:r>
      <w:bookmarkEnd w:id="39"/>
      <w:bookmarkEnd w:id="40"/>
    </w:p>
    <w:p w14:paraId="1B50E83B" w14:textId="66DD9968" w:rsidR="004B745B" w:rsidRDefault="004B745B" w:rsidP="004B745B">
      <w:pPr>
        <w:pStyle w:val="af3"/>
        <w:spacing w:before="120" w:after="120"/>
      </w:pPr>
      <w:r>
        <w:rPr>
          <w:rFonts w:hint="eastAsia"/>
        </w:rPr>
        <w:t>一般</w:t>
      </w:r>
      <w:r>
        <w:rPr>
          <w:rFonts w:hint="eastAsia"/>
        </w:rPr>
        <w:t>要求</w:t>
      </w:r>
    </w:p>
    <w:p w14:paraId="675AA673" w14:textId="1508B585" w:rsidR="00B77255" w:rsidRDefault="00B77255" w:rsidP="00B77255">
      <w:pPr>
        <w:pStyle w:val="affff1"/>
        <w:ind w:firstLine="420"/>
      </w:pPr>
      <w:r>
        <w:rPr>
          <w:rFonts w:hint="eastAsia"/>
        </w:rPr>
        <w:t>共享载运单元大数据运营平应台至少包括业务互通层、应用层等必要组成部分，如图1所示。</w:t>
      </w:r>
    </w:p>
    <w:p w14:paraId="1BB06737" w14:textId="77777777" w:rsidR="00B77255" w:rsidRDefault="00B77255" w:rsidP="004B745B">
      <w:pPr>
        <w:pStyle w:val="affff1"/>
        <w:spacing w:beforeLines="100" w:before="240" w:afterLines="50" w:after="120"/>
        <w:ind w:firstLine="420"/>
        <w:jc w:val="center"/>
      </w:pPr>
      <w:r>
        <w:object w:dxaOrig="6018" w:dyaOrig="6018" w14:anchorId="79D99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2pt;height:301.2pt" o:ole="">
            <v:imagedata r:id="rId12" o:title=""/>
          </v:shape>
          <o:OLEObject Type="Embed" ProgID="Visio.Drawing.15" ShapeID="_x0000_i1025" DrawAspect="Content" ObjectID="_1815206044" r:id="rId13"/>
        </w:object>
      </w:r>
    </w:p>
    <w:p w14:paraId="59746FDD" w14:textId="77777777" w:rsidR="00B77255" w:rsidRDefault="00B77255" w:rsidP="00B77255">
      <w:pPr>
        <w:pStyle w:val="af"/>
        <w:spacing w:before="120" w:after="120"/>
      </w:pPr>
      <w:r>
        <w:rPr>
          <w:rFonts w:hint="eastAsia"/>
        </w:rPr>
        <w:t>共享载运单元大数据运营平台架构</w:t>
      </w:r>
    </w:p>
    <w:p w14:paraId="62F444AE" w14:textId="77777777" w:rsidR="00B77255" w:rsidRDefault="00B77255" w:rsidP="00B77255">
      <w:pPr>
        <w:pStyle w:val="af3"/>
        <w:spacing w:before="120" w:after="120"/>
      </w:pPr>
      <w:bookmarkStart w:id="41" w:name="_Toc170150868"/>
      <w:bookmarkStart w:id="42" w:name="_Toc170151804"/>
      <w:r>
        <w:rPr>
          <w:rFonts w:hint="eastAsia"/>
        </w:rPr>
        <w:lastRenderedPageBreak/>
        <w:t>业务互通层设计要求</w:t>
      </w:r>
      <w:bookmarkEnd w:id="41"/>
      <w:bookmarkEnd w:id="42"/>
    </w:p>
    <w:p w14:paraId="4FFBA76B" w14:textId="77777777" w:rsidR="00B77255" w:rsidRDefault="00B77255" w:rsidP="00B77255">
      <w:pPr>
        <w:pStyle w:val="affff1"/>
        <w:ind w:firstLine="420"/>
      </w:pPr>
      <w:r>
        <w:rPr>
          <w:rFonts w:hint="eastAsia"/>
        </w:rPr>
        <w:t>业务互通层的主要作用为接入第三方软件提供必要的环境与接口，从而起到丰富平台功能的目的，其设计内容应包括但不限于：</w:t>
      </w:r>
    </w:p>
    <w:p w14:paraId="04529668" w14:textId="77777777" w:rsidR="00B77255" w:rsidRDefault="00B77255" w:rsidP="00B77255">
      <w:pPr>
        <w:pStyle w:val="aa"/>
      </w:pPr>
      <w:r>
        <w:rPr>
          <w:rFonts w:hint="eastAsia"/>
        </w:rPr>
        <w:t>集成主流数字地图服务（如百度、高德），支撑共享载运单元运营平台实现地理信息可视化展示及运输路径智能规划；</w:t>
      </w:r>
    </w:p>
    <w:p w14:paraId="6F60C1C9" w14:textId="77777777" w:rsidR="00B77255" w:rsidRDefault="00B77255" w:rsidP="00B77255">
      <w:pPr>
        <w:pStyle w:val="aa"/>
      </w:pPr>
      <w:r>
        <w:rPr>
          <w:rFonts w:hint="eastAsia"/>
        </w:rPr>
        <w:t>对接移动支付应用（如支付宝、微信），构建安全高效的线上支付通道；</w:t>
      </w:r>
    </w:p>
    <w:p w14:paraId="6DF72A16" w14:textId="77777777" w:rsidR="00B77255" w:rsidRDefault="00B77255" w:rsidP="00B77255">
      <w:pPr>
        <w:pStyle w:val="aa"/>
      </w:pPr>
      <w:r>
        <w:rPr>
          <w:rFonts w:hint="eastAsia"/>
        </w:rPr>
        <w:t>融合定位系统（如北斗、GPS），为终端用户及运维人员提供载运单元的实时精准位置数据；</w:t>
      </w:r>
    </w:p>
    <w:p w14:paraId="3E1687C0" w14:textId="77777777" w:rsidR="00B77255" w:rsidRDefault="00B77255" w:rsidP="00B77255">
      <w:pPr>
        <w:pStyle w:val="aa"/>
      </w:pPr>
      <w:r>
        <w:rPr>
          <w:rFonts w:hint="eastAsia"/>
        </w:rPr>
        <w:t>接入蓝牙功能，建立用户端与载运单元间的物联连接，支持远程无接触解锁功能，保障仓储场景的全天候设备取用；</w:t>
      </w:r>
    </w:p>
    <w:p w14:paraId="0162B109" w14:textId="77777777" w:rsidR="00B77255" w:rsidRDefault="00B77255" w:rsidP="00B77255">
      <w:pPr>
        <w:pStyle w:val="aa"/>
      </w:pPr>
      <w:r>
        <w:rPr>
          <w:rFonts w:hint="eastAsia"/>
        </w:rPr>
        <w:t>接入二维码扫码应用，通过扫码交互实现新用户注册引导、设备解锁操作指引及使用规范说明；</w:t>
      </w:r>
    </w:p>
    <w:p w14:paraId="422E6968" w14:textId="77777777" w:rsidR="00B77255" w:rsidRDefault="00B77255" w:rsidP="00B77255">
      <w:pPr>
        <w:pStyle w:val="aa"/>
      </w:pPr>
      <w:r>
        <w:rPr>
          <w:rFonts w:hint="eastAsia"/>
        </w:rPr>
        <w:t>接入阿里、华为或者微软提供的云服务平台，负责处理开锁、计费、数据存储等信息交换请求任务，保证载运单元在高并发场景下的高扩展性和快速部署能力；</w:t>
      </w:r>
    </w:p>
    <w:p w14:paraId="098E8B09" w14:textId="77777777" w:rsidR="00B77255" w:rsidRDefault="00B77255" w:rsidP="00B77255">
      <w:pPr>
        <w:pStyle w:val="aa"/>
      </w:pPr>
      <w:r>
        <w:rPr>
          <w:rFonts w:hint="eastAsia"/>
        </w:rPr>
        <w:t>对接全渠道客户服务体系，集成电话支持、在线应答、文字咨询等模块，及时响应用户在载运单元使用过程中的各类问题。</w:t>
      </w:r>
    </w:p>
    <w:p w14:paraId="3C788574" w14:textId="77777777" w:rsidR="00B77255" w:rsidRDefault="00B77255" w:rsidP="00B77255">
      <w:pPr>
        <w:pStyle w:val="af3"/>
        <w:spacing w:before="120" w:after="120"/>
      </w:pPr>
      <w:bookmarkStart w:id="43" w:name="_Toc170150869"/>
      <w:bookmarkStart w:id="44" w:name="_Toc170151805"/>
      <w:r>
        <w:rPr>
          <w:rFonts w:hint="eastAsia"/>
        </w:rPr>
        <w:t>接入层设计要求</w:t>
      </w:r>
      <w:bookmarkEnd w:id="43"/>
      <w:bookmarkEnd w:id="44"/>
    </w:p>
    <w:p w14:paraId="76A47AEB" w14:textId="77777777" w:rsidR="00B77255" w:rsidRDefault="00B77255" w:rsidP="00B77255">
      <w:pPr>
        <w:pStyle w:val="affff1"/>
        <w:ind w:firstLine="420"/>
      </w:pPr>
      <w:r>
        <w:rPr>
          <w:rFonts w:hint="eastAsia"/>
        </w:rPr>
        <w:t>结合共享载运单元大数据运营平台多元化接入需求，其设计内容应包括但不限于：</w:t>
      </w:r>
    </w:p>
    <w:p w14:paraId="1F0C8A06" w14:textId="77777777" w:rsidR="00B77255" w:rsidRDefault="00B77255" w:rsidP="00B77255">
      <w:pPr>
        <w:pStyle w:val="aa"/>
        <w:numPr>
          <w:ilvl w:val="0"/>
          <w:numId w:val="12"/>
        </w:numPr>
      </w:pPr>
      <w:r>
        <w:rPr>
          <w:rFonts w:hint="eastAsia"/>
        </w:rPr>
        <w:t>需接入安卓、苹果等移动端设备，让用户能够实时查看载运单元的位置、空闲数据等关键信息；</w:t>
      </w:r>
    </w:p>
    <w:p w14:paraId="3F17DD60" w14:textId="77777777" w:rsidR="00B77255" w:rsidRDefault="00B77255" w:rsidP="00B77255">
      <w:pPr>
        <w:pStyle w:val="aa"/>
        <w:numPr>
          <w:ilvl w:val="0"/>
          <w:numId w:val="12"/>
        </w:numPr>
      </w:pPr>
      <w:r>
        <w:rPr>
          <w:rFonts w:hint="eastAsia"/>
        </w:rPr>
        <w:t>需要接入Linux、Windows等P</w:t>
      </w:r>
      <w:r>
        <w:t>C</w:t>
      </w:r>
      <w:r>
        <w:rPr>
          <w:rFonts w:hint="eastAsia"/>
        </w:rPr>
        <w:t>端设备，便于后台管理人员维护平台正常运行；</w:t>
      </w:r>
    </w:p>
    <w:p w14:paraId="11947382" w14:textId="77777777" w:rsidR="00B77255" w:rsidRDefault="00B77255" w:rsidP="00B77255">
      <w:pPr>
        <w:pStyle w:val="aa"/>
        <w:numPr>
          <w:ilvl w:val="0"/>
          <w:numId w:val="12"/>
        </w:numPr>
      </w:pPr>
      <w:r>
        <w:rPr>
          <w:rFonts w:hint="eastAsia"/>
        </w:rPr>
        <w:t>需接入I</w:t>
      </w:r>
      <w:r>
        <w:t>E</w:t>
      </w:r>
      <w:r>
        <w:rPr>
          <w:rFonts w:hint="eastAsia"/>
        </w:rPr>
        <w:t>浏览器、谷歌浏览器等网页端应用，便于实时推送载运单元的租售信息。</w:t>
      </w:r>
    </w:p>
    <w:p w14:paraId="07200E95" w14:textId="77777777" w:rsidR="00B77255" w:rsidRDefault="00B77255" w:rsidP="00B77255">
      <w:pPr>
        <w:pStyle w:val="af3"/>
        <w:spacing w:before="120" w:after="120"/>
      </w:pPr>
      <w:bookmarkStart w:id="45" w:name="_Toc170151806"/>
      <w:bookmarkStart w:id="46" w:name="_Toc170150870"/>
      <w:r>
        <w:rPr>
          <w:rFonts w:hint="eastAsia"/>
        </w:rPr>
        <w:t>用户层设计要求</w:t>
      </w:r>
      <w:bookmarkEnd w:id="45"/>
      <w:bookmarkEnd w:id="46"/>
    </w:p>
    <w:p w14:paraId="73DC2120" w14:textId="77777777" w:rsidR="00B77255" w:rsidRDefault="00B77255" w:rsidP="00B77255">
      <w:pPr>
        <w:pStyle w:val="affff1"/>
        <w:ind w:firstLine="420"/>
      </w:pPr>
      <w:r>
        <w:rPr>
          <w:rFonts w:hint="eastAsia"/>
        </w:rPr>
        <w:t>结合共享载运单元大数据运营平台的应用场景，其面向的用户群体应包括但不限于：</w:t>
      </w:r>
    </w:p>
    <w:p w14:paraId="5EEFAEE7" w14:textId="77777777" w:rsidR="00B77255" w:rsidRDefault="00B77255" w:rsidP="00B77255">
      <w:pPr>
        <w:pStyle w:val="aa"/>
        <w:numPr>
          <w:ilvl w:val="0"/>
          <w:numId w:val="13"/>
        </w:numPr>
      </w:pPr>
      <w:r>
        <w:rPr>
          <w:rFonts w:hint="eastAsia"/>
        </w:rPr>
        <w:t>客户：能够快速查找可用载运单元信息，可以处理扫码支付和账户余额查询等金融业务；</w:t>
      </w:r>
    </w:p>
    <w:p w14:paraId="2C15AB83" w14:textId="77777777" w:rsidR="00B77255" w:rsidRDefault="00B77255" w:rsidP="00B77255">
      <w:pPr>
        <w:pStyle w:val="aa"/>
        <w:numPr>
          <w:ilvl w:val="0"/>
          <w:numId w:val="13"/>
        </w:numPr>
      </w:pPr>
      <w:r>
        <w:rPr>
          <w:rFonts w:hint="eastAsia"/>
        </w:rPr>
        <w:t>后台管理人员：负责维护系统软件的更新和正常运行，能够处理软件平台运行过程中出现的故障或者异常情况；</w:t>
      </w:r>
    </w:p>
    <w:p w14:paraId="56618107" w14:textId="77777777" w:rsidR="00B77255" w:rsidRDefault="00B77255" w:rsidP="00B77255">
      <w:pPr>
        <w:pStyle w:val="aa"/>
        <w:numPr>
          <w:ilvl w:val="0"/>
          <w:numId w:val="13"/>
        </w:numPr>
      </w:pPr>
      <w:r>
        <w:rPr>
          <w:rFonts w:hint="eastAsia"/>
        </w:rPr>
        <w:t>运维人员：负责载运单元的投放、调度、回收和维修工作，通过分析用户使用数据为优化载运单元的合理分布和运营策略提供数据支持；</w:t>
      </w:r>
    </w:p>
    <w:p w14:paraId="759FCB79" w14:textId="77777777" w:rsidR="00B77255" w:rsidRDefault="00B77255" w:rsidP="00B77255">
      <w:pPr>
        <w:pStyle w:val="aa"/>
        <w:numPr>
          <w:ilvl w:val="0"/>
          <w:numId w:val="13"/>
        </w:numPr>
      </w:pPr>
      <w:r>
        <w:rPr>
          <w:rFonts w:hint="eastAsia"/>
        </w:rPr>
        <w:t>监管领导：具备管理其他用户的访问权限(如设置、修改或撤销</w:t>
      </w:r>
      <w:r>
        <w:t>)</w:t>
      </w:r>
      <w:r>
        <w:rPr>
          <w:rFonts w:hint="eastAsia"/>
        </w:rPr>
        <w:t>，能够全面了解平台的整体运营数据、载运单元使用状态和用户信息等内容；</w:t>
      </w:r>
    </w:p>
    <w:p w14:paraId="0E4DCA4F" w14:textId="77777777" w:rsidR="00B77255" w:rsidRDefault="00B77255" w:rsidP="00B77255">
      <w:pPr>
        <w:pStyle w:val="aa"/>
        <w:numPr>
          <w:ilvl w:val="0"/>
          <w:numId w:val="13"/>
        </w:numPr>
      </w:pPr>
      <w:r>
        <w:rPr>
          <w:rFonts w:hint="eastAsia"/>
        </w:rPr>
        <w:t>合伙人：能够实时查看租赁收入、广告收入、制造成本、运营成本、技术研发成本和市场营销方面的财务统计数据，能够及时了解运营平台的资金储备、现金流动情况等内容。</w:t>
      </w:r>
    </w:p>
    <w:p w14:paraId="5956FB29" w14:textId="77777777" w:rsidR="00B77255" w:rsidRDefault="00B77255" w:rsidP="00B77255">
      <w:pPr>
        <w:pStyle w:val="af3"/>
        <w:spacing w:before="120" w:after="120"/>
      </w:pPr>
      <w:bookmarkStart w:id="47" w:name="_Toc170151807"/>
      <w:bookmarkStart w:id="48" w:name="_Toc170150871"/>
      <w:r>
        <w:rPr>
          <w:rFonts w:hint="eastAsia"/>
        </w:rPr>
        <w:t>应用层设计要求</w:t>
      </w:r>
      <w:bookmarkEnd w:id="47"/>
      <w:bookmarkEnd w:id="48"/>
    </w:p>
    <w:p w14:paraId="78EE3227" w14:textId="77777777" w:rsidR="00B77255" w:rsidRDefault="00B77255" w:rsidP="00B77255">
      <w:pPr>
        <w:pStyle w:val="af4"/>
        <w:spacing w:before="120" w:after="120"/>
      </w:pPr>
      <w:bookmarkStart w:id="49" w:name="_Toc170151808"/>
      <w:bookmarkStart w:id="50" w:name="_Toc170150872"/>
      <w:r>
        <w:rPr>
          <w:rFonts w:hint="eastAsia"/>
        </w:rPr>
        <w:t>用户管理</w:t>
      </w:r>
      <w:bookmarkEnd w:id="49"/>
      <w:bookmarkEnd w:id="50"/>
    </w:p>
    <w:p w14:paraId="6506EF56" w14:textId="77777777" w:rsidR="00B77255" w:rsidRDefault="00B77255" w:rsidP="00B77255">
      <w:pPr>
        <w:pStyle w:val="affff1"/>
        <w:ind w:firstLine="420"/>
      </w:pPr>
      <w:r>
        <w:rPr>
          <w:rFonts w:hint="eastAsia"/>
        </w:rPr>
        <w:t>为实现对客户、后台管理员和监管领导等用户信息的有效维护，用户管理模块具备的功能应包括但不限于：</w:t>
      </w:r>
    </w:p>
    <w:p w14:paraId="5618A91B" w14:textId="77777777" w:rsidR="00B77255" w:rsidRDefault="00B77255" w:rsidP="00B77255">
      <w:pPr>
        <w:pStyle w:val="aa"/>
        <w:numPr>
          <w:ilvl w:val="0"/>
          <w:numId w:val="14"/>
        </w:numPr>
      </w:pPr>
      <w:r>
        <w:rPr>
          <w:rFonts w:hint="eastAsia"/>
        </w:rPr>
        <w:t>提供账户信息管理功能，允许用户能够完成修改用户名、联系方式、密码等必要操作；</w:t>
      </w:r>
    </w:p>
    <w:p w14:paraId="0B1C5C1C" w14:textId="77777777" w:rsidR="00B77255" w:rsidRDefault="00B77255" w:rsidP="00B77255">
      <w:pPr>
        <w:pStyle w:val="aa"/>
        <w:numPr>
          <w:ilvl w:val="0"/>
          <w:numId w:val="14"/>
        </w:numPr>
      </w:pPr>
      <w:r>
        <w:rPr>
          <w:rFonts w:hint="eastAsia"/>
        </w:rPr>
        <w:t>提供注册登录功能，允许用户通过在线填写邮箱、手机号、身份证号和密码后完成注册操作，并且后续可通过手机验证码、邮箱验证等多种方式完成用户登录请求；</w:t>
      </w:r>
    </w:p>
    <w:p w14:paraId="5A0655D8" w14:textId="77777777" w:rsidR="00B77255" w:rsidRDefault="00B77255" w:rsidP="00B77255">
      <w:pPr>
        <w:pStyle w:val="aa"/>
        <w:numPr>
          <w:ilvl w:val="0"/>
          <w:numId w:val="14"/>
        </w:numPr>
      </w:pPr>
      <w:r>
        <w:rPr>
          <w:rFonts w:hint="eastAsia"/>
        </w:rPr>
        <w:t>提供用户注销功能，允许用户通过在线申请的方式实现便捷注销操作；</w:t>
      </w:r>
    </w:p>
    <w:p w14:paraId="401817BC" w14:textId="77777777" w:rsidR="00B77255" w:rsidRDefault="00B77255" w:rsidP="00B77255">
      <w:pPr>
        <w:pStyle w:val="aa"/>
        <w:numPr>
          <w:ilvl w:val="0"/>
          <w:numId w:val="14"/>
        </w:numPr>
      </w:pPr>
      <w:r>
        <w:rPr>
          <w:rFonts w:hint="eastAsia"/>
        </w:rPr>
        <w:t>提供消费管理功能，允许用户实时查看账户余额、订单信息、优惠券和完成充值、支付等必要操作。</w:t>
      </w:r>
    </w:p>
    <w:p w14:paraId="77536015" w14:textId="77777777" w:rsidR="00B77255" w:rsidRDefault="00B77255" w:rsidP="00B77255">
      <w:pPr>
        <w:pStyle w:val="af4"/>
        <w:spacing w:before="120" w:after="120"/>
      </w:pPr>
      <w:bookmarkStart w:id="51" w:name="_Toc170151809"/>
      <w:bookmarkStart w:id="52" w:name="_Toc170150873"/>
      <w:r>
        <w:rPr>
          <w:rFonts w:hint="eastAsia"/>
        </w:rPr>
        <w:t>载运单元管理</w:t>
      </w:r>
      <w:bookmarkEnd w:id="51"/>
      <w:bookmarkEnd w:id="52"/>
    </w:p>
    <w:p w14:paraId="549A0F32" w14:textId="77777777" w:rsidR="00B77255" w:rsidRDefault="00B77255" w:rsidP="00B77255">
      <w:pPr>
        <w:pStyle w:val="affff1"/>
        <w:ind w:firstLine="420"/>
      </w:pPr>
      <w:r>
        <w:rPr>
          <w:rFonts w:hint="eastAsia"/>
        </w:rPr>
        <w:t>监管人员能够对载运单元的租赁、位置、使用状态等信息进行实时更新与维护，该载运单元管理模块应具备的功能包括但不限于：</w:t>
      </w:r>
    </w:p>
    <w:p w14:paraId="3545DDE3" w14:textId="77777777" w:rsidR="00B77255" w:rsidRDefault="00B77255" w:rsidP="00B77255">
      <w:pPr>
        <w:pStyle w:val="aa"/>
        <w:numPr>
          <w:ilvl w:val="0"/>
          <w:numId w:val="15"/>
        </w:numPr>
      </w:pPr>
      <w:r>
        <w:rPr>
          <w:rFonts w:hint="eastAsia"/>
        </w:rPr>
        <w:t>提供信息发布功能：后台管理员能够在运营平台上发布与载运单元相关的类型、尺寸、当前状态(空闲、使用、维护)、故障情况、使用次数和租金标准等必要信息；</w:t>
      </w:r>
    </w:p>
    <w:p w14:paraId="545E1672" w14:textId="77777777" w:rsidR="00B77255" w:rsidRDefault="00B77255" w:rsidP="00B77255">
      <w:pPr>
        <w:pStyle w:val="aa"/>
        <w:numPr>
          <w:ilvl w:val="0"/>
          <w:numId w:val="15"/>
        </w:numPr>
      </w:pPr>
      <w:r>
        <w:rPr>
          <w:rFonts w:hint="eastAsia"/>
        </w:rPr>
        <w:lastRenderedPageBreak/>
        <w:t>提供预约功能：客户可以根据自己的货运需求提前填写载运单元的用量信息；</w:t>
      </w:r>
    </w:p>
    <w:p w14:paraId="388FEA1B" w14:textId="77777777" w:rsidR="00B77255" w:rsidRDefault="00B77255" w:rsidP="00B77255">
      <w:pPr>
        <w:pStyle w:val="aa"/>
        <w:numPr>
          <w:ilvl w:val="0"/>
          <w:numId w:val="15"/>
        </w:numPr>
      </w:pPr>
      <w:r>
        <w:rPr>
          <w:rFonts w:hint="eastAsia"/>
        </w:rPr>
        <w:t>提供定位导航功能：能够实时更新附近闲置、可用载运单元的位置信息，并且自动规划导航路线帮助客户可以快速到达放置点；</w:t>
      </w:r>
    </w:p>
    <w:p w14:paraId="0414EDB9" w14:textId="77777777" w:rsidR="00B77255" w:rsidRDefault="00B77255" w:rsidP="00B77255">
      <w:pPr>
        <w:pStyle w:val="aa"/>
        <w:numPr>
          <w:ilvl w:val="0"/>
          <w:numId w:val="15"/>
        </w:numPr>
      </w:pPr>
      <w:r>
        <w:rPr>
          <w:rFonts w:hint="eastAsia"/>
        </w:rPr>
        <w:t>提供状态监控功能：布置温度、加速度、压力传感器实现对载运单元自身的振动幅度和承受压力以及外界环境温度情况进行监控；</w:t>
      </w:r>
    </w:p>
    <w:p w14:paraId="31F07281" w14:textId="77777777" w:rsidR="00B77255" w:rsidRDefault="00B77255" w:rsidP="00B77255">
      <w:pPr>
        <w:pStyle w:val="aa"/>
        <w:numPr>
          <w:ilvl w:val="0"/>
          <w:numId w:val="15"/>
        </w:numPr>
      </w:pPr>
      <w:r>
        <w:rPr>
          <w:rFonts w:hint="eastAsia"/>
        </w:rPr>
        <w:t>提供异常告警功能：载运单元出现被非法移动或者非法开锁情况时，其自身搭载的蜂鸣器能够发出警告声音；</w:t>
      </w:r>
    </w:p>
    <w:p w14:paraId="70657D5A" w14:textId="77777777" w:rsidR="00B77255" w:rsidRDefault="00B77255" w:rsidP="00B77255">
      <w:pPr>
        <w:pStyle w:val="aa"/>
        <w:numPr>
          <w:ilvl w:val="0"/>
          <w:numId w:val="15"/>
        </w:numPr>
      </w:pPr>
      <w:r>
        <w:rPr>
          <w:rFonts w:hint="eastAsia"/>
        </w:rPr>
        <w:t>提供热力图显示功能：通过不同颜色或亮度来直观展示不同区域的共享载运单元使用需求、投放密度等信息，确保在共享载运单元使用需求强烈的地区有足够的载运单元供用户使用。</w:t>
      </w:r>
    </w:p>
    <w:p w14:paraId="0086D245" w14:textId="77777777" w:rsidR="00B77255" w:rsidRDefault="00B77255" w:rsidP="00B77255">
      <w:pPr>
        <w:pStyle w:val="af4"/>
        <w:spacing w:before="120" w:after="120"/>
      </w:pPr>
      <w:bookmarkStart w:id="53" w:name="_Toc170150874"/>
      <w:bookmarkStart w:id="54" w:name="_Toc170151810"/>
      <w:r>
        <w:rPr>
          <w:rFonts w:hint="eastAsia"/>
        </w:rPr>
        <w:t>大数据分析管理</w:t>
      </w:r>
      <w:bookmarkEnd w:id="53"/>
      <w:bookmarkEnd w:id="54"/>
    </w:p>
    <w:p w14:paraId="4F3D5C2F" w14:textId="77777777" w:rsidR="00B77255" w:rsidRDefault="00B77255" w:rsidP="00B77255">
      <w:pPr>
        <w:pStyle w:val="affff1"/>
        <w:ind w:firstLine="420"/>
      </w:pPr>
      <w:r>
        <w:rPr>
          <w:rFonts w:hint="eastAsia"/>
        </w:rPr>
        <w:t>大数据分析管理模块旨在利用载运单元在运营过程中产生的海量数据进行深度挖掘，从而优化整个运营环境，其功能应包括但不限于：</w:t>
      </w:r>
    </w:p>
    <w:p w14:paraId="00065CFB" w14:textId="77777777" w:rsidR="00B77255" w:rsidRDefault="00B77255" w:rsidP="00B77255">
      <w:pPr>
        <w:pStyle w:val="aa"/>
        <w:numPr>
          <w:ilvl w:val="0"/>
          <w:numId w:val="16"/>
        </w:numPr>
      </w:pPr>
      <w:r>
        <w:rPr>
          <w:rFonts w:hint="eastAsia"/>
        </w:rPr>
        <w:t>提供用户行为分析功能：能够对载运单元的使用地点、使用区域、使用时间等数据进行大数据分析并总结出用户的使用习惯、偏好等特征，为监管领导制定发展规划提供参考；</w:t>
      </w:r>
    </w:p>
    <w:p w14:paraId="0F29C953" w14:textId="77777777" w:rsidR="00B77255" w:rsidRDefault="00B77255" w:rsidP="00B77255">
      <w:pPr>
        <w:pStyle w:val="aa"/>
        <w:numPr>
          <w:ilvl w:val="0"/>
          <w:numId w:val="16"/>
        </w:numPr>
      </w:pPr>
      <w:r>
        <w:rPr>
          <w:rFonts w:hint="eastAsia"/>
        </w:rPr>
        <w:t>提供使用热点分析功能：通过对共享载运单元的使用数据进行大数据空间分析，找出城市中的使用热点区域，指导运维人员完成载运单元的投放工作；</w:t>
      </w:r>
    </w:p>
    <w:p w14:paraId="511D3B36" w14:textId="77777777" w:rsidR="00B77255" w:rsidRDefault="00B77255" w:rsidP="00B77255">
      <w:pPr>
        <w:pStyle w:val="aa"/>
        <w:numPr>
          <w:ilvl w:val="0"/>
          <w:numId w:val="16"/>
        </w:numPr>
      </w:pPr>
      <w:r>
        <w:rPr>
          <w:rFonts w:hint="eastAsia"/>
        </w:rPr>
        <w:t>提供维修保养优化策略：对载运单元的维修记录、故障类型、故障成因数据进行大数据分析，制定更加科学的维修保养计划；</w:t>
      </w:r>
    </w:p>
    <w:p w14:paraId="697567BE" w14:textId="77777777" w:rsidR="00B77255" w:rsidRDefault="00B77255" w:rsidP="00B77255">
      <w:pPr>
        <w:pStyle w:val="aa"/>
        <w:numPr>
          <w:ilvl w:val="0"/>
          <w:numId w:val="16"/>
        </w:numPr>
      </w:pPr>
      <w:r>
        <w:rPr>
          <w:rFonts w:hint="eastAsia"/>
        </w:rPr>
        <w:t>提供营销策略优化功能：通过分析共享载运单元的使用数据和用户行为，评估不同营销策略的效果，并针对不同用户群体推出个性化的优惠活动，提高用户的参与度和忠诚度；</w:t>
      </w:r>
    </w:p>
    <w:p w14:paraId="5819C594" w14:textId="77777777" w:rsidR="00B77255" w:rsidRDefault="00B77255" w:rsidP="00B77255">
      <w:pPr>
        <w:pStyle w:val="aa"/>
        <w:numPr>
          <w:ilvl w:val="0"/>
          <w:numId w:val="16"/>
        </w:numPr>
      </w:pPr>
      <w:r>
        <w:rPr>
          <w:rFonts w:hint="eastAsia"/>
        </w:rPr>
        <w:t>提供动态调度优化功能：通过收集历史使用数据、天气信息、城市活动事件等信息，采用大数据预测模型来估算不同时间和地点的载运单元需求量，帮助优化共享载运单元的供给布局和调度管理；</w:t>
      </w:r>
    </w:p>
    <w:p w14:paraId="6FBDABA2" w14:textId="77777777" w:rsidR="00B77255" w:rsidRDefault="00B77255" w:rsidP="00B77255">
      <w:pPr>
        <w:pStyle w:val="aa"/>
        <w:numPr>
          <w:ilvl w:val="0"/>
          <w:numId w:val="16"/>
        </w:numPr>
      </w:pPr>
      <w:r>
        <w:rPr>
          <w:rFonts w:hint="eastAsia"/>
        </w:rPr>
        <w:t>提供潮汐流向预测功能：通过收集共享载运单元的分布、移动轨迹和起止点信息，利用大数据分析技术预测给定时间段内共享载运单元在不同仓库之间的流动趋势和数量变化。</w:t>
      </w:r>
    </w:p>
    <w:p w14:paraId="5A6E6321" w14:textId="77777777" w:rsidR="00B77255" w:rsidRDefault="00B77255" w:rsidP="00B77255">
      <w:pPr>
        <w:pStyle w:val="af4"/>
        <w:spacing w:before="120" w:after="120"/>
      </w:pPr>
      <w:bookmarkStart w:id="55" w:name="_Toc170150875"/>
      <w:bookmarkStart w:id="56" w:name="_Toc170151811"/>
      <w:r>
        <w:rPr>
          <w:rFonts w:hint="eastAsia"/>
        </w:rPr>
        <w:t>载运单元电子围栏管理</w:t>
      </w:r>
      <w:bookmarkEnd w:id="55"/>
      <w:bookmarkEnd w:id="56"/>
    </w:p>
    <w:p w14:paraId="57DDDDCD" w14:textId="5C176345" w:rsidR="00B77255" w:rsidRDefault="00B77255" w:rsidP="00B77255">
      <w:pPr>
        <w:pStyle w:val="affff1"/>
        <w:ind w:firstLine="420"/>
      </w:pPr>
      <w:r>
        <w:rPr>
          <w:rFonts w:hint="eastAsia"/>
        </w:rPr>
        <w:t>载运单元电子围栏管理技术通过设定虚拟的地理边界来控制载运单元的使用区域和存放位置，防止其被随意丢弃，并指导用户将载运单元归还到合适的位置。载运单元电子围栏管理应至少具备如下功能：</w:t>
      </w:r>
    </w:p>
    <w:p w14:paraId="7592E221" w14:textId="77777777" w:rsidR="00B77255" w:rsidRDefault="00B77255" w:rsidP="00B77255">
      <w:pPr>
        <w:pStyle w:val="aa"/>
        <w:numPr>
          <w:ilvl w:val="0"/>
          <w:numId w:val="17"/>
        </w:numPr>
      </w:pPr>
      <w:r>
        <w:rPr>
          <w:rFonts w:hint="eastAsia"/>
        </w:rPr>
        <w:t>提供区域限制功能，保证用户能够将使用完的载运单元归还到指定位置；</w:t>
      </w:r>
    </w:p>
    <w:p w14:paraId="1EF9F1F8" w14:textId="77777777" w:rsidR="00B77255" w:rsidRDefault="00B77255" w:rsidP="00B77255">
      <w:pPr>
        <w:pStyle w:val="aa"/>
        <w:numPr>
          <w:ilvl w:val="0"/>
          <w:numId w:val="17"/>
        </w:numPr>
      </w:pPr>
      <w:r>
        <w:rPr>
          <w:rFonts w:hint="eastAsia"/>
        </w:rPr>
        <w:t>具备存放位置控制功能，为用户归还载运单元提供指引路线；</w:t>
      </w:r>
    </w:p>
    <w:p w14:paraId="75C472CF" w14:textId="77777777" w:rsidR="00B77255" w:rsidRDefault="00B77255" w:rsidP="00B77255">
      <w:pPr>
        <w:pStyle w:val="aa"/>
        <w:numPr>
          <w:ilvl w:val="0"/>
          <w:numId w:val="17"/>
        </w:numPr>
      </w:pPr>
      <w:r>
        <w:rPr>
          <w:rFonts w:hint="eastAsia"/>
        </w:rPr>
        <w:t>提供防盗报警功能，当载运单元被运出限制区域后会立即出发其内嵌的蜂鸣器发出警报声并且向后台管理人员推送预警信息；</w:t>
      </w:r>
    </w:p>
    <w:p w14:paraId="0C75667D" w14:textId="77777777" w:rsidR="00B77255" w:rsidRDefault="00B77255" w:rsidP="00B77255">
      <w:pPr>
        <w:pStyle w:val="aa"/>
        <w:numPr>
          <w:ilvl w:val="0"/>
          <w:numId w:val="17"/>
        </w:numPr>
      </w:pPr>
      <w:r>
        <w:rPr>
          <w:rFonts w:hint="eastAsia"/>
        </w:rPr>
        <w:t>提供用户导引与提示功能，可以通过移动端A</w:t>
      </w:r>
      <w:r>
        <w:t>PP</w:t>
      </w:r>
      <w:r>
        <w:rPr>
          <w:rFonts w:hint="eastAsia"/>
        </w:rPr>
        <w:t>向用户提供导引和提示信息，帮助用户快速寻找和归还载运单元。</w:t>
      </w:r>
    </w:p>
    <w:p w14:paraId="0EE9837C" w14:textId="77777777" w:rsidR="00B77255" w:rsidRDefault="00B77255" w:rsidP="00B77255">
      <w:pPr>
        <w:pStyle w:val="af3"/>
        <w:spacing w:before="120" w:after="120"/>
      </w:pPr>
      <w:bookmarkStart w:id="57" w:name="_Toc170150876"/>
      <w:bookmarkStart w:id="58" w:name="_Toc170151812"/>
      <w:r>
        <w:rPr>
          <w:rFonts w:hint="eastAsia"/>
        </w:rPr>
        <w:t>数据依赖层设计要求</w:t>
      </w:r>
      <w:bookmarkEnd w:id="57"/>
      <w:bookmarkEnd w:id="58"/>
    </w:p>
    <w:p w14:paraId="2F65D6C2" w14:textId="77777777" w:rsidR="00B77255" w:rsidRDefault="00B77255" w:rsidP="00B77255">
      <w:pPr>
        <w:pStyle w:val="affff1"/>
        <w:ind w:firstLine="420"/>
      </w:pPr>
      <w:r>
        <w:rPr>
          <w:rFonts w:hint="eastAsia"/>
        </w:rPr>
        <w:t>数据依赖层负责对共享载运单元平台在运营过程中产生的数据进行采集、整理、清洗并存入指定数据库供应用层调用，其主要功能应包括但不限于：</w:t>
      </w:r>
    </w:p>
    <w:p w14:paraId="70EC987B" w14:textId="77777777" w:rsidR="00B77255" w:rsidRDefault="00B77255" w:rsidP="00B77255">
      <w:pPr>
        <w:pStyle w:val="aa"/>
        <w:numPr>
          <w:ilvl w:val="0"/>
          <w:numId w:val="18"/>
        </w:numPr>
      </w:pPr>
      <w:r>
        <w:rPr>
          <w:rFonts w:hint="eastAsia"/>
        </w:rPr>
        <w:t>提供数据采集功能：能够采集到传感器输出的温度、振动和压力信息，天气信息，城市活动信息，载运单元的运行轨迹和起止点信息、维修保养记录信息等内容；</w:t>
      </w:r>
    </w:p>
    <w:p w14:paraId="3FA295E1" w14:textId="77777777" w:rsidR="00B77255" w:rsidRDefault="00B77255" w:rsidP="00B77255">
      <w:pPr>
        <w:pStyle w:val="aa"/>
        <w:numPr>
          <w:ilvl w:val="0"/>
          <w:numId w:val="18"/>
        </w:numPr>
      </w:pPr>
      <w:r>
        <w:rPr>
          <w:rFonts w:hint="eastAsia"/>
        </w:rPr>
        <w:t>提供数据清洗功能：能够准确修正和删除原始数据中的错误信息，剔除不完整或者无效的原始数据，统一同一类型数据的格式，识别异常值，保证应用层能够获取更加可靠的数据信息；</w:t>
      </w:r>
    </w:p>
    <w:p w14:paraId="5B5CA17E" w14:textId="77777777" w:rsidR="00B77255" w:rsidRDefault="00B77255" w:rsidP="00B77255">
      <w:pPr>
        <w:pStyle w:val="aa"/>
        <w:numPr>
          <w:ilvl w:val="0"/>
          <w:numId w:val="18"/>
        </w:numPr>
      </w:pPr>
      <w:r>
        <w:rPr>
          <w:rFonts w:hint="eastAsia"/>
        </w:rPr>
        <w:t>提供多样化数据存储功能：采集到的数据能够存储到MySQL、</w:t>
      </w:r>
      <w:r>
        <w:t>MariaDB</w:t>
      </w:r>
      <w:r>
        <w:rPr>
          <w:rFonts w:hint="eastAsia"/>
        </w:rPr>
        <w:t>、Oracle、</w:t>
      </w:r>
      <w:r>
        <w:t>SQL Server</w:t>
      </w:r>
      <w:r>
        <w:rPr>
          <w:rFonts w:hint="eastAsia"/>
        </w:rPr>
        <w:t>、Access、</w:t>
      </w:r>
      <w:r>
        <w:t>HDFS</w:t>
      </w:r>
      <w:r>
        <w:rPr>
          <w:rFonts w:hint="eastAsia"/>
        </w:rPr>
        <w:t>等多种本地或云端数据库中。</w:t>
      </w:r>
    </w:p>
    <w:p w14:paraId="0BAC46ED" w14:textId="77777777" w:rsidR="00B77255" w:rsidRDefault="00B77255" w:rsidP="00B77255">
      <w:pPr>
        <w:pStyle w:val="af2"/>
        <w:spacing w:before="240" w:after="240"/>
      </w:pPr>
      <w:bookmarkStart w:id="59" w:name="_Toc170151813"/>
      <w:bookmarkStart w:id="60" w:name="_Toc170150877"/>
      <w:r>
        <w:rPr>
          <w:rFonts w:hint="eastAsia"/>
        </w:rPr>
        <w:t>大数据分析架构设计要求</w:t>
      </w:r>
      <w:bookmarkEnd w:id="59"/>
      <w:bookmarkEnd w:id="60"/>
    </w:p>
    <w:p w14:paraId="6B29B801" w14:textId="77777777" w:rsidR="00B77255" w:rsidRDefault="00B77255" w:rsidP="00B77255">
      <w:pPr>
        <w:pStyle w:val="affff1"/>
        <w:ind w:firstLine="420"/>
      </w:pPr>
      <w:r>
        <w:rPr>
          <w:rFonts w:hint="eastAsia"/>
        </w:rPr>
        <w:lastRenderedPageBreak/>
        <w:t>共享载运单元大数据运营平台，在海量数据场景下，大数据分析架构设计应当全面考虑系统的可扩展性、稳定性、安全性、易维护性和实用性等方面的内容，其具体要求应包括但不限于：</w:t>
      </w:r>
    </w:p>
    <w:p w14:paraId="3A84EA43" w14:textId="77777777" w:rsidR="00B77255" w:rsidRDefault="00B77255" w:rsidP="00B77255">
      <w:pPr>
        <w:pStyle w:val="aa"/>
        <w:numPr>
          <w:ilvl w:val="0"/>
          <w:numId w:val="19"/>
        </w:numPr>
      </w:pPr>
      <w:r>
        <w:rPr>
          <w:rFonts w:hint="eastAsia"/>
        </w:rPr>
        <w:t>系统应支持水平扩展，能够根据业务需求和数据量的增长，动态地增加或减少计算节点和存储节点，实现弹性伸缩；</w:t>
      </w:r>
    </w:p>
    <w:p w14:paraId="181BD566" w14:textId="77777777" w:rsidR="00B77255" w:rsidRDefault="00B77255" w:rsidP="00B77255">
      <w:pPr>
        <w:pStyle w:val="aa"/>
        <w:numPr>
          <w:ilvl w:val="0"/>
          <w:numId w:val="19"/>
        </w:numPr>
      </w:pPr>
      <w:r>
        <w:rPr>
          <w:rFonts w:hint="eastAsia"/>
        </w:rPr>
        <w:t>可采用HDFS、</w:t>
      </w:r>
      <w:r>
        <w:t>Lustre</w:t>
      </w:r>
      <w:r>
        <w:rPr>
          <w:rFonts w:hint="eastAsia"/>
        </w:rPr>
        <w:t>等分布式存储方案，确保海量数据的存储和访问能力；</w:t>
      </w:r>
    </w:p>
    <w:p w14:paraId="7ED66159" w14:textId="77777777" w:rsidR="00B77255" w:rsidRDefault="00B77255" w:rsidP="00B77255">
      <w:pPr>
        <w:pStyle w:val="aa"/>
        <w:numPr>
          <w:ilvl w:val="0"/>
          <w:numId w:val="19"/>
        </w:numPr>
      </w:pPr>
      <w:r>
        <w:rPr>
          <w:rFonts w:hint="eastAsia"/>
        </w:rPr>
        <w:t>系统应具备良好的容错能力和故障恢复机制，确保在硬件或软件故障发生时，能够迅速恢复服务，避免数据丢失和服务中断；</w:t>
      </w:r>
    </w:p>
    <w:p w14:paraId="0161957D" w14:textId="77777777" w:rsidR="00B77255" w:rsidRDefault="00B77255" w:rsidP="00B77255">
      <w:pPr>
        <w:pStyle w:val="aa"/>
        <w:numPr>
          <w:ilvl w:val="0"/>
          <w:numId w:val="19"/>
        </w:numPr>
      </w:pPr>
      <w:r>
        <w:rPr>
          <w:rFonts w:hint="eastAsia"/>
        </w:rPr>
        <w:t>应采用负载均衡技术，合理分配计算资源和存储资源，确保系统在高并发场景下的稳定运行；</w:t>
      </w:r>
    </w:p>
    <w:p w14:paraId="17B07D28" w14:textId="77777777" w:rsidR="00B77255" w:rsidRDefault="00B77255" w:rsidP="00B77255">
      <w:pPr>
        <w:pStyle w:val="aa"/>
        <w:numPr>
          <w:ilvl w:val="0"/>
          <w:numId w:val="19"/>
        </w:numPr>
      </w:pPr>
      <w:r>
        <w:rPr>
          <w:rFonts w:hint="eastAsia"/>
        </w:rPr>
        <w:t>保证应用层和数据库之间的负载均衡；</w:t>
      </w:r>
    </w:p>
    <w:p w14:paraId="68BE2978" w14:textId="77777777" w:rsidR="00B77255" w:rsidRDefault="00B77255" w:rsidP="00B77255">
      <w:pPr>
        <w:pStyle w:val="aa"/>
        <w:numPr>
          <w:ilvl w:val="0"/>
          <w:numId w:val="19"/>
        </w:numPr>
      </w:pPr>
      <w:r>
        <w:rPr>
          <w:rFonts w:hint="eastAsia"/>
        </w:rPr>
        <w:t>对敏感数据应采用数据加密技术进行存储和大数据分析，确保数据的安全性。</w:t>
      </w:r>
    </w:p>
    <w:p w14:paraId="42554C87" w14:textId="77777777" w:rsidR="00B77255" w:rsidRDefault="00B77255" w:rsidP="00B77255">
      <w:pPr>
        <w:pStyle w:val="af2"/>
        <w:spacing w:before="240" w:after="240"/>
      </w:pPr>
      <w:bookmarkStart w:id="61" w:name="_Toc170151814"/>
      <w:bookmarkStart w:id="62" w:name="_Toc170150878"/>
      <w:r>
        <w:rPr>
          <w:rFonts w:hint="eastAsia"/>
        </w:rPr>
        <w:t>数据对接协议内容及要求</w:t>
      </w:r>
      <w:bookmarkEnd w:id="61"/>
      <w:bookmarkEnd w:id="62"/>
    </w:p>
    <w:p w14:paraId="5D65B7EC" w14:textId="77777777" w:rsidR="00B77255" w:rsidRDefault="00B77255" w:rsidP="00B77255">
      <w:pPr>
        <w:pStyle w:val="af3"/>
        <w:spacing w:before="120" w:after="120"/>
      </w:pPr>
      <w:bookmarkStart w:id="63" w:name="_Toc170151815"/>
      <w:bookmarkStart w:id="64" w:name="_Toc170150879"/>
      <w:r>
        <w:rPr>
          <w:rFonts w:hint="eastAsia"/>
        </w:rPr>
        <w:t>通用要求</w:t>
      </w:r>
      <w:bookmarkEnd w:id="63"/>
      <w:bookmarkEnd w:id="64"/>
    </w:p>
    <w:p w14:paraId="224DD39E" w14:textId="77777777" w:rsidR="00B77255" w:rsidRDefault="00B77255" w:rsidP="00B77255">
      <w:pPr>
        <w:pStyle w:val="affff1"/>
        <w:ind w:firstLine="420"/>
      </w:pPr>
      <w:r>
        <w:rPr>
          <w:rFonts w:hint="eastAsia"/>
        </w:rPr>
        <w:t>数据对接协议需要遵循的通用要求包括但不限于：</w:t>
      </w:r>
    </w:p>
    <w:p w14:paraId="1EBC2A0B" w14:textId="77777777" w:rsidR="00B77255" w:rsidRDefault="00B77255" w:rsidP="00B77255">
      <w:pPr>
        <w:pStyle w:val="aa"/>
        <w:numPr>
          <w:ilvl w:val="0"/>
          <w:numId w:val="20"/>
        </w:numPr>
      </w:pPr>
      <w:r>
        <w:rPr>
          <w:rFonts w:hint="eastAsia"/>
        </w:rPr>
        <w:t>数据交换格式采用J</w:t>
      </w:r>
      <w:r>
        <w:t>SON</w:t>
      </w:r>
      <w:r>
        <w:rPr>
          <w:rFonts w:hint="eastAsia"/>
        </w:rPr>
        <w:t>结构；</w:t>
      </w:r>
    </w:p>
    <w:p w14:paraId="33A5B313" w14:textId="77777777" w:rsidR="00B77255" w:rsidRDefault="00B77255" w:rsidP="00B77255">
      <w:pPr>
        <w:pStyle w:val="aa"/>
        <w:numPr>
          <w:ilvl w:val="0"/>
          <w:numId w:val="20"/>
        </w:numPr>
      </w:pPr>
      <w:r>
        <w:rPr>
          <w:rFonts w:hint="eastAsia"/>
        </w:rPr>
        <w:t>数据传输应采用HTTP、HTTPS协议；</w:t>
      </w:r>
    </w:p>
    <w:p w14:paraId="76D3B9E3" w14:textId="77777777" w:rsidR="00B77255" w:rsidRDefault="00B77255" w:rsidP="00B77255">
      <w:pPr>
        <w:pStyle w:val="aa"/>
        <w:numPr>
          <w:ilvl w:val="0"/>
          <w:numId w:val="20"/>
        </w:numPr>
      </w:pPr>
      <w:r>
        <w:rPr>
          <w:rFonts w:hint="eastAsia"/>
        </w:rPr>
        <w:t>采集的数据应按照表1中规定的频率，放入消息队列中；</w:t>
      </w:r>
    </w:p>
    <w:p w14:paraId="338F3F70" w14:textId="77777777" w:rsidR="00B77255" w:rsidRDefault="00B77255" w:rsidP="00B77255">
      <w:pPr>
        <w:pStyle w:val="aa"/>
        <w:numPr>
          <w:ilvl w:val="0"/>
          <w:numId w:val="20"/>
        </w:numPr>
      </w:pPr>
      <w:r>
        <w:rPr>
          <w:rFonts w:hint="eastAsia"/>
        </w:rPr>
        <w:t>具备数据格式校验功能，针对错误数据能够说明原因并且向管理员推送错误报警信息。</w:t>
      </w:r>
    </w:p>
    <w:p w14:paraId="19817CD6" w14:textId="77777777" w:rsidR="00B77255" w:rsidRDefault="00B77255" w:rsidP="00B77255">
      <w:pPr>
        <w:pStyle w:val="af3"/>
        <w:spacing w:before="120" w:after="120"/>
      </w:pPr>
      <w:bookmarkStart w:id="65" w:name="_Toc170150880"/>
      <w:bookmarkStart w:id="66" w:name="_Toc170151816"/>
      <w:r>
        <w:rPr>
          <w:rFonts w:hint="eastAsia"/>
        </w:rPr>
        <w:t>内容定义</w:t>
      </w:r>
      <w:bookmarkEnd w:id="65"/>
      <w:bookmarkEnd w:id="66"/>
    </w:p>
    <w:p w14:paraId="179EECB8" w14:textId="77777777" w:rsidR="00B77255" w:rsidRDefault="00B77255" w:rsidP="00B77255">
      <w:pPr>
        <w:pStyle w:val="affff1"/>
        <w:ind w:firstLine="420"/>
      </w:pPr>
      <w:r>
        <w:rPr>
          <w:rFonts w:hint="eastAsia"/>
        </w:rPr>
        <w:t>数据依赖层需要采集的原始数据内容及其对应频率如表1所示。</w:t>
      </w:r>
    </w:p>
    <w:p w14:paraId="46EC138E" w14:textId="77777777" w:rsidR="00B77255" w:rsidRDefault="00B77255" w:rsidP="00B77255">
      <w:pPr>
        <w:pStyle w:val="af0"/>
        <w:spacing w:before="120" w:after="120"/>
      </w:pPr>
      <w:r>
        <w:rPr>
          <w:rFonts w:hint="eastAsia"/>
        </w:rPr>
        <w:t>数据项描述及其对应频率设置</w:t>
      </w:r>
    </w:p>
    <w:tbl>
      <w:tblPr>
        <w:tblStyle w:val="a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B77255" w14:paraId="13B2B084" w14:textId="77777777" w:rsidTr="00524D41">
        <w:trPr>
          <w:tblHeader/>
          <w:jc w:val="center"/>
        </w:trPr>
        <w:tc>
          <w:tcPr>
            <w:tcW w:w="3114" w:type="dxa"/>
            <w:tcBorders>
              <w:top w:val="single" w:sz="8" w:space="0" w:color="auto"/>
              <w:bottom w:val="single" w:sz="8" w:space="0" w:color="auto"/>
            </w:tcBorders>
            <w:vAlign w:val="center"/>
          </w:tcPr>
          <w:p w14:paraId="69B6F7B7" w14:textId="77777777" w:rsidR="00B77255" w:rsidRDefault="00B77255" w:rsidP="00524D41">
            <w:pPr>
              <w:pStyle w:val="affff5"/>
            </w:pPr>
            <w:r>
              <w:rPr>
                <w:rFonts w:hint="eastAsia"/>
              </w:rPr>
              <w:t>序号</w:t>
            </w:r>
          </w:p>
        </w:tc>
        <w:tc>
          <w:tcPr>
            <w:tcW w:w="3115" w:type="dxa"/>
            <w:tcBorders>
              <w:top w:val="single" w:sz="8" w:space="0" w:color="auto"/>
              <w:bottom w:val="single" w:sz="8" w:space="0" w:color="auto"/>
            </w:tcBorders>
            <w:vAlign w:val="center"/>
          </w:tcPr>
          <w:p w14:paraId="2B4A0C1C" w14:textId="77777777" w:rsidR="00B77255" w:rsidRDefault="00B77255" w:rsidP="00524D41">
            <w:pPr>
              <w:pStyle w:val="affff5"/>
            </w:pPr>
            <w:r>
              <w:rPr>
                <w:rFonts w:hint="eastAsia"/>
              </w:rPr>
              <w:t>数据内容</w:t>
            </w:r>
          </w:p>
        </w:tc>
        <w:tc>
          <w:tcPr>
            <w:tcW w:w="3115" w:type="dxa"/>
            <w:tcBorders>
              <w:top w:val="single" w:sz="8" w:space="0" w:color="auto"/>
              <w:bottom w:val="single" w:sz="8" w:space="0" w:color="auto"/>
            </w:tcBorders>
            <w:vAlign w:val="center"/>
          </w:tcPr>
          <w:p w14:paraId="52BF65D6" w14:textId="77777777" w:rsidR="00B77255" w:rsidRDefault="00B77255" w:rsidP="00524D41">
            <w:pPr>
              <w:pStyle w:val="affff5"/>
            </w:pPr>
            <w:r>
              <w:rPr>
                <w:rFonts w:hint="eastAsia"/>
              </w:rPr>
              <w:t>传输频率</w:t>
            </w:r>
          </w:p>
        </w:tc>
      </w:tr>
      <w:tr w:rsidR="00B77255" w14:paraId="4A65DFA5" w14:textId="77777777" w:rsidTr="00524D41">
        <w:trPr>
          <w:jc w:val="center"/>
        </w:trPr>
        <w:tc>
          <w:tcPr>
            <w:tcW w:w="3114" w:type="dxa"/>
            <w:tcBorders>
              <w:top w:val="single" w:sz="8" w:space="0" w:color="auto"/>
            </w:tcBorders>
            <w:vAlign w:val="center"/>
          </w:tcPr>
          <w:p w14:paraId="492A6F66" w14:textId="77777777" w:rsidR="00B77255" w:rsidRDefault="00B77255" w:rsidP="00524D41">
            <w:pPr>
              <w:pStyle w:val="affff5"/>
            </w:pPr>
            <w:r>
              <w:rPr>
                <w:rFonts w:hint="eastAsia"/>
              </w:rPr>
              <w:t>1</w:t>
            </w:r>
          </w:p>
        </w:tc>
        <w:tc>
          <w:tcPr>
            <w:tcW w:w="3115" w:type="dxa"/>
            <w:tcBorders>
              <w:top w:val="single" w:sz="8" w:space="0" w:color="auto"/>
            </w:tcBorders>
            <w:vAlign w:val="center"/>
          </w:tcPr>
          <w:p w14:paraId="7C0085C6" w14:textId="77777777" w:rsidR="00B77255" w:rsidRDefault="00B77255" w:rsidP="00524D41">
            <w:pPr>
              <w:pStyle w:val="affff5"/>
            </w:pPr>
            <w:r>
              <w:rPr>
                <w:rFonts w:hint="eastAsia"/>
              </w:rPr>
              <w:t>后台管理员、监管领导、合伙人</w:t>
            </w:r>
          </w:p>
        </w:tc>
        <w:tc>
          <w:tcPr>
            <w:tcW w:w="3115" w:type="dxa"/>
            <w:tcBorders>
              <w:top w:val="single" w:sz="8" w:space="0" w:color="auto"/>
            </w:tcBorders>
            <w:vAlign w:val="center"/>
          </w:tcPr>
          <w:p w14:paraId="3B190872" w14:textId="77777777" w:rsidR="00B77255" w:rsidRDefault="00B77255" w:rsidP="00524D41">
            <w:pPr>
              <w:pStyle w:val="affff5"/>
            </w:pPr>
            <w:r>
              <w:rPr>
                <w:rFonts w:hint="eastAsia"/>
              </w:rPr>
              <w:t>每1</w:t>
            </w:r>
            <w:r>
              <w:t>0</w:t>
            </w:r>
            <w:r>
              <w:rPr>
                <w:rFonts w:hint="eastAsia"/>
              </w:rPr>
              <w:t>分钟更新1次</w:t>
            </w:r>
          </w:p>
        </w:tc>
      </w:tr>
      <w:tr w:rsidR="00B77255" w14:paraId="5E126B17" w14:textId="77777777" w:rsidTr="00524D41">
        <w:trPr>
          <w:jc w:val="center"/>
        </w:trPr>
        <w:tc>
          <w:tcPr>
            <w:tcW w:w="3114" w:type="dxa"/>
            <w:vAlign w:val="center"/>
          </w:tcPr>
          <w:p w14:paraId="41419BCD" w14:textId="77777777" w:rsidR="00B77255" w:rsidRDefault="00B77255" w:rsidP="00524D41">
            <w:pPr>
              <w:pStyle w:val="affff5"/>
            </w:pPr>
            <w:r>
              <w:rPr>
                <w:rFonts w:hint="eastAsia"/>
              </w:rPr>
              <w:t>2</w:t>
            </w:r>
          </w:p>
        </w:tc>
        <w:tc>
          <w:tcPr>
            <w:tcW w:w="3115" w:type="dxa"/>
            <w:vAlign w:val="center"/>
          </w:tcPr>
          <w:p w14:paraId="0D02DFAB" w14:textId="77777777" w:rsidR="00B77255" w:rsidRDefault="00B77255" w:rsidP="00524D41">
            <w:pPr>
              <w:pStyle w:val="affff5"/>
            </w:pPr>
            <w:r>
              <w:rPr>
                <w:rFonts w:hint="eastAsia"/>
              </w:rPr>
              <w:t>客户、运维人员</w:t>
            </w:r>
          </w:p>
        </w:tc>
        <w:tc>
          <w:tcPr>
            <w:tcW w:w="3115" w:type="dxa"/>
            <w:vAlign w:val="center"/>
          </w:tcPr>
          <w:p w14:paraId="424B4E94" w14:textId="77777777" w:rsidR="00B77255" w:rsidRDefault="00B77255" w:rsidP="00524D41">
            <w:pPr>
              <w:pStyle w:val="affff5"/>
            </w:pPr>
            <w:r>
              <w:rPr>
                <w:rFonts w:hint="eastAsia"/>
              </w:rPr>
              <w:t>每</w:t>
            </w:r>
            <w:r>
              <w:t>2</w:t>
            </w:r>
            <w:r>
              <w:rPr>
                <w:rFonts w:hint="eastAsia"/>
              </w:rPr>
              <w:t>分钟更新1次</w:t>
            </w:r>
          </w:p>
        </w:tc>
      </w:tr>
      <w:tr w:rsidR="00B77255" w14:paraId="02F385AA" w14:textId="77777777" w:rsidTr="00524D41">
        <w:trPr>
          <w:jc w:val="center"/>
        </w:trPr>
        <w:tc>
          <w:tcPr>
            <w:tcW w:w="3114" w:type="dxa"/>
            <w:vAlign w:val="center"/>
          </w:tcPr>
          <w:p w14:paraId="03A33DB5" w14:textId="77777777" w:rsidR="00B77255" w:rsidRDefault="00B77255" w:rsidP="00524D41">
            <w:pPr>
              <w:pStyle w:val="affff5"/>
            </w:pPr>
            <w:r>
              <w:rPr>
                <w:rFonts w:hint="eastAsia"/>
              </w:rPr>
              <w:t>3</w:t>
            </w:r>
          </w:p>
        </w:tc>
        <w:tc>
          <w:tcPr>
            <w:tcW w:w="3115" w:type="dxa"/>
            <w:vAlign w:val="center"/>
          </w:tcPr>
          <w:p w14:paraId="2882EEE5" w14:textId="77777777" w:rsidR="00B77255" w:rsidRDefault="00B77255" w:rsidP="00524D41">
            <w:pPr>
              <w:pStyle w:val="affff5"/>
            </w:pPr>
            <w:r>
              <w:rPr>
                <w:rFonts w:hint="eastAsia"/>
              </w:rPr>
              <w:t>载运单元基本信息</w:t>
            </w:r>
          </w:p>
        </w:tc>
        <w:tc>
          <w:tcPr>
            <w:tcW w:w="3115" w:type="dxa"/>
            <w:vAlign w:val="center"/>
          </w:tcPr>
          <w:p w14:paraId="42138C20" w14:textId="77777777" w:rsidR="00B77255" w:rsidRDefault="00B77255" w:rsidP="00524D41">
            <w:pPr>
              <w:pStyle w:val="affff5"/>
            </w:pPr>
            <w:r>
              <w:rPr>
                <w:rFonts w:hint="eastAsia"/>
              </w:rPr>
              <w:t>每1</w:t>
            </w:r>
            <w:r>
              <w:t>0</w:t>
            </w:r>
            <w:r>
              <w:rPr>
                <w:rFonts w:hint="eastAsia"/>
              </w:rPr>
              <w:t>秒更新1次</w:t>
            </w:r>
          </w:p>
        </w:tc>
      </w:tr>
      <w:tr w:rsidR="00B77255" w14:paraId="0B3976E4" w14:textId="77777777" w:rsidTr="00524D41">
        <w:trPr>
          <w:jc w:val="center"/>
        </w:trPr>
        <w:tc>
          <w:tcPr>
            <w:tcW w:w="3114" w:type="dxa"/>
            <w:vAlign w:val="center"/>
          </w:tcPr>
          <w:p w14:paraId="535B7CA9" w14:textId="77777777" w:rsidR="00B77255" w:rsidRDefault="00B77255" w:rsidP="00524D41">
            <w:pPr>
              <w:pStyle w:val="affff5"/>
            </w:pPr>
            <w:r>
              <w:rPr>
                <w:rFonts w:hint="eastAsia"/>
              </w:rPr>
              <w:t>4</w:t>
            </w:r>
          </w:p>
        </w:tc>
        <w:tc>
          <w:tcPr>
            <w:tcW w:w="3115" w:type="dxa"/>
            <w:vAlign w:val="center"/>
          </w:tcPr>
          <w:p w14:paraId="77CA382F" w14:textId="77777777" w:rsidR="00B77255" w:rsidRDefault="00B77255" w:rsidP="00524D41">
            <w:pPr>
              <w:pStyle w:val="affff5"/>
            </w:pPr>
            <w:r>
              <w:rPr>
                <w:rFonts w:hint="eastAsia"/>
              </w:rPr>
              <w:t>载运单元轨迹信息</w:t>
            </w:r>
          </w:p>
        </w:tc>
        <w:tc>
          <w:tcPr>
            <w:tcW w:w="3115" w:type="dxa"/>
            <w:vAlign w:val="center"/>
          </w:tcPr>
          <w:p w14:paraId="23DA5D49" w14:textId="77777777" w:rsidR="00B77255" w:rsidRDefault="00B77255" w:rsidP="00524D41">
            <w:pPr>
              <w:pStyle w:val="affff5"/>
            </w:pPr>
            <w:r>
              <w:rPr>
                <w:rFonts w:hint="eastAsia"/>
              </w:rPr>
              <w:t>实时</w:t>
            </w:r>
          </w:p>
        </w:tc>
      </w:tr>
      <w:tr w:rsidR="00B77255" w14:paraId="575FF096" w14:textId="77777777" w:rsidTr="00524D41">
        <w:trPr>
          <w:jc w:val="center"/>
        </w:trPr>
        <w:tc>
          <w:tcPr>
            <w:tcW w:w="3114" w:type="dxa"/>
            <w:vAlign w:val="center"/>
          </w:tcPr>
          <w:p w14:paraId="3692B33D" w14:textId="77777777" w:rsidR="00B77255" w:rsidRDefault="00B77255" w:rsidP="00524D41">
            <w:pPr>
              <w:pStyle w:val="affff5"/>
            </w:pPr>
            <w:r>
              <w:rPr>
                <w:rFonts w:hint="eastAsia"/>
              </w:rPr>
              <w:t>5</w:t>
            </w:r>
          </w:p>
        </w:tc>
        <w:tc>
          <w:tcPr>
            <w:tcW w:w="3115" w:type="dxa"/>
            <w:vAlign w:val="center"/>
          </w:tcPr>
          <w:p w14:paraId="34F2FDA8" w14:textId="77777777" w:rsidR="00B77255" w:rsidRDefault="00B77255" w:rsidP="00524D41">
            <w:pPr>
              <w:pStyle w:val="affff5"/>
            </w:pPr>
            <w:r>
              <w:rPr>
                <w:rFonts w:hint="eastAsia"/>
              </w:rPr>
              <w:t>运维人员轨迹信息</w:t>
            </w:r>
          </w:p>
        </w:tc>
        <w:tc>
          <w:tcPr>
            <w:tcW w:w="3115" w:type="dxa"/>
            <w:vAlign w:val="center"/>
          </w:tcPr>
          <w:p w14:paraId="68F9EF58" w14:textId="77777777" w:rsidR="00B77255" w:rsidRDefault="00B77255" w:rsidP="00524D41">
            <w:pPr>
              <w:pStyle w:val="affff5"/>
            </w:pPr>
            <w:r>
              <w:rPr>
                <w:rFonts w:hint="eastAsia"/>
              </w:rPr>
              <w:t>实时</w:t>
            </w:r>
          </w:p>
        </w:tc>
      </w:tr>
      <w:tr w:rsidR="00B77255" w14:paraId="46ACF61C" w14:textId="77777777" w:rsidTr="00524D41">
        <w:trPr>
          <w:jc w:val="center"/>
        </w:trPr>
        <w:tc>
          <w:tcPr>
            <w:tcW w:w="3114" w:type="dxa"/>
            <w:vAlign w:val="center"/>
          </w:tcPr>
          <w:p w14:paraId="169DA0BB" w14:textId="77777777" w:rsidR="00B77255" w:rsidRDefault="00B77255" w:rsidP="00524D41">
            <w:pPr>
              <w:pStyle w:val="affff5"/>
            </w:pPr>
            <w:r>
              <w:rPr>
                <w:rFonts w:hint="eastAsia"/>
              </w:rPr>
              <w:t>6</w:t>
            </w:r>
          </w:p>
        </w:tc>
        <w:tc>
          <w:tcPr>
            <w:tcW w:w="3115" w:type="dxa"/>
            <w:vAlign w:val="center"/>
          </w:tcPr>
          <w:p w14:paraId="382BF189" w14:textId="77777777" w:rsidR="00B77255" w:rsidRDefault="00B77255" w:rsidP="00524D41">
            <w:pPr>
              <w:pStyle w:val="affff5"/>
            </w:pPr>
            <w:r>
              <w:rPr>
                <w:rFonts w:hint="eastAsia"/>
              </w:rPr>
              <w:t>入栏结果信息</w:t>
            </w:r>
          </w:p>
        </w:tc>
        <w:tc>
          <w:tcPr>
            <w:tcW w:w="3115" w:type="dxa"/>
            <w:vAlign w:val="center"/>
          </w:tcPr>
          <w:p w14:paraId="08DDF92D" w14:textId="77777777" w:rsidR="00B77255" w:rsidRDefault="00B77255" w:rsidP="00524D41">
            <w:pPr>
              <w:pStyle w:val="affff5"/>
            </w:pPr>
            <w:r>
              <w:rPr>
                <w:rFonts w:hint="eastAsia"/>
              </w:rPr>
              <w:t>实时</w:t>
            </w:r>
          </w:p>
        </w:tc>
      </w:tr>
      <w:tr w:rsidR="00B77255" w14:paraId="386A251B" w14:textId="77777777" w:rsidTr="00524D41">
        <w:trPr>
          <w:jc w:val="center"/>
        </w:trPr>
        <w:tc>
          <w:tcPr>
            <w:tcW w:w="3114" w:type="dxa"/>
            <w:vAlign w:val="center"/>
          </w:tcPr>
          <w:p w14:paraId="746A63F0" w14:textId="77777777" w:rsidR="00B77255" w:rsidRDefault="00B77255" w:rsidP="00524D41">
            <w:pPr>
              <w:pStyle w:val="affff5"/>
            </w:pPr>
            <w:r>
              <w:rPr>
                <w:rFonts w:hint="eastAsia"/>
              </w:rPr>
              <w:t>7</w:t>
            </w:r>
          </w:p>
        </w:tc>
        <w:tc>
          <w:tcPr>
            <w:tcW w:w="3115" w:type="dxa"/>
            <w:vAlign w:val="center"/>
          </w:tcPr>
          <w:p w14:paraId="3088F13D" w14:textId="77777777" w:rsidR="00B77255" w:rsidRDefault="00B77255" w:rsidP="00524D41">
            <w:pPr>
              <w:pStyle w:val="affff5"/>
            </w:pPr>
            <w:r>
              <w:rPr>
                <w:rFonts w:hint="eastAsia"/>
              </w:rPr>
              <w:t>不规范放置信息</w:t>
            </w:r>
          </w:p>
        </w:tc>
        <w:tc>
          <w:tcPr>
            <w:tcW w:w="3115" w:type="dxa"/>
            <w:vAlign w:val="center"/>
          </w:tcPr>
          <w:p w14:paraId="109B7F2A" w14:textId="77777777" w:rsidR="00B77255" w:rsidRDefault="00B77255" w:rsidP="00524D41">
            <w:pPr>
              <w:pStyle w:val="affff5"/>
            </w:pPr>
            <w:r>
              <w:rPr>
                <w:rFonts w:hint="eastAsia"/>
              </w:rPr>
              <w:t>实时</w:t>
            </w:r>
          </w:p>
        </w:tc>
      </w:tr>
      <w:tr w:rsidR="00B77255" w14:paraId="425258CA" w14:textId="77777777" w:rsidTr="00524D41">
        <w:trPr>
          <w:jc w:val="center"/>
        </w:trPr>
        <w:tc>
          <w:tcPr>
            <w:tcW w:w="3114" w:type="dxa"/>
            <w:vAlign w:val="center"/>
          </w:tcPr>
          <w:p w14:paraId="5B1E5526" w14:textId="77777777" w:rsidR="00B77255" w:rsidRDefault="00B77255" w:rsidP="00524D41">
            <w:pPr>
              <w:pStyle w:val="affff5"/>
            </w:pPr>
            <w:r>
              <w:rPr>
                <w:rFonts w:hint="eastAsia"/>
              </w:rPr>
              <w:t xml:space="preserve">8 </w:t>
            </w:r>
          </w:p>
        </w:tc>
        <w:tc>
          <w:tcPr>
            <w:tcW w:w="3115" w:type="dxa"/>
            <w:vAlign w:val="center"/>
          </w:tcPr>
          <w:p w14:paraId="35B57290" w14:textId="77777777" w:rsidR="00B77255" w:rsidRDefault="00B77255" w:rsidP="00524D41">
            <w:pPr>
              <w:pStyle w:val="affff5"/>
            </w:pPr>
            <w:r>
              <w:rPr>
                <w:rFonts w:hint="eastAsia"/>
              </w:rPr>
              <w:t>入栏结算收费信息</w:t>
            </w:r>
          </w:p>
        </w:tc>
        <w:tc>
          <w:tcPr>
            <w:tcW w:w="3115" w:type="dxa"/>
            <w:vAlign w:val="center"/>
          </w:tcPr>
          <w:p w14:paraId="0CF8DD66" w14:textId="77777777" w:rsidR="00B77255" w:rsidRDefault="00B77255" w:rsidP="00524D41">
            <w:pPr>
              <w:pStyle w:val="affff5"/>
            </w:pPr>
            <w:r>
              <w:rPr>
                <w:rFonts w:hint="eastAsia"/>
              </w:rPr>
              <w:t>实时</w:t>
            </w:r>
          </w:p>
        </w:tc>
      </w:tr>
      <w:tr w:rsidR="00B77255" w14:paraId="3BF6C04E" w14:textId="77777777" w:rsidTr="00524D41">
        <w:trPr>
          <w:jc w:val="center"/>
        </w:trPr>
        <w:tc>
          <w:tcPr>
            <w:tcW w:w="3114" w:type="dxa"/>
            <w:vAlign w:val="center"/>
          </w:tcPr>
          <w:p w14:paraId="6C2502D7" w14:textId="77777777" w:rsidR="00B77255" w:rsidRDefault="00B77255" w:rsidP="00524D41">
            <w:pPr>
              <w:pStyle w:val="affff5"/>
            </w:pPr>
            <w:r>
              <w:t>9</w:t>
            </w:r>
          </w:p>
        </w:tc>
        <w:tc>
          <w:tcPr>
            <w:tcW w:w="3115" w:type="dxa"/>
            <w:vAlign w:val="center"/>
          </w:tcPr>
          <w:p w14:paraId="62EADA8E" w14:textId="77777777" w:rsidR="00B77255" w:rsidRDefault="00B77255" w:rsidP="00524D41">
            <w:pPr>
              <w:pStyle w:val="affff5"/>
            </w:pPr>
            <w:r>
              <w:rPr>
                <w:rFonts w:hint="eastAsia"/>
              </w:rPr>
              <w:t>热力图</w:t>
            </w:r>
          </w:p>
        </w:tc>
        <w:tc>
          <w:tcPr>
            <w:tcW w:w="3115" w:type="dxa"/>
            <w:vAlign w:val="center"/>
          </w:tcPr>
          <w:p w14:paraId="66CF5B84" w14:textId="77777777" w:rsidR="00B77255" w:rsidRDefault="00B77255" w:rsidP="00524D41">
            <w:pPr>
              <w:pStyle w:val="affff5"/>
            </w:pPr>
            <w:r>
              <w:rPr>
                <w:rFonts w:hint="eastAsia"/>
              </w:rPr>
              <w:t>每</w:t>
            </w:r>
            <w:r>
              <w:t>50</w:t>
            </w:r>
            <w:r>
              <w:rPr>
                <w:rFonts w:hint="eastAsia"/>
              </w:rPr>
              <w:t>秒更新1次</w:t>
            </w:r>
          </w:p>
        </w:tc>
      </w:tr>
    </w:tbl>
    <w:p w14:paraId="043C32A7" w14:textId="77777777" w:rsidR="00B77255" w:rsidRDefault="00B77255" w:rsidP="00B77255">
      <w:pPr>
        <w:pStyle w:val="af2"/>
        <w:spacing w:before="240" w:after="240"/>
      </w:pPr>
      <w:bookmarkStart w:id="67" w:name="_Toc170150881"/>
      <w:bookmarkStart w:id="68" w:name="_Toc170151817"/>
      <w:r>
        <w:rPr>
          <w:rFonts w:hint="eastAsia"/>
        </w:rPr>
        <w:t>技术指标要求</w:t>
      </w:r>
      <w:bookmarkEnd w:id="67"/>
      <w:bookmarkEnd w:id="68"/>
    </w:p>
    <w:p w14:paraId="146FDAA1" w14:textId="77777777" w:rsidR="00B77255" w:rsidRDefault="00B77255" w:rsidP="00B77255">
      <w:pPr>
        <w:pStyle w:val="af3"/>
        <w:spacing w:before="120" w:after="120"/>
      </w:pPr>
      <w:bookmarkStart w:id="69" w:name="_Toc170151818"/>
      <w:bookmarkStart w:id="70" w:name="_Toc170150882"/>
      <w:r>
        <w:rPr>
          <w:rFonts w:hint="eastAsia"/>
        </w:rPr>
        <w:t>平台性能指标</w:t>
      </w:r>
      <w:bookmarkEnd w:id="69"/>
      <w:bookmarkEnd w:id="70"/>
    </w:p>
    <w:p w14:paraId="2223218A" w14:textId="77777777" w:rsidR="00B77255" w:rsidRDefault="00B77255" w:rsidP="00B77255">
      <w:pPr>
        <w:pStyle w:val="affff1"/>
        <w:ind w:firstLine="420"/>
      </w:pPr>
      <w:r>
        <w:rPr>
          <w:rFonts w:hint="eastAsia"/>
        </w:rPr>
        <w:t>结合共享载运单元大数据运营平台服务需求，实现对多源海量数据的实时分析处理，并发响应及时性要求如下：</w:t>
      </w:r>
    </w:p>
    <w:p w14:paraId="38CA76D0" w14:textId="77777777" w:rsidR="00B77255" w:rsidRDefault="00B77255" w:rsidP="00B77255">
      <w:pPr>
        <w:pStyle w:val="aa"/>
        <w:numPr>
          <w:ilvl w:val="0"/>
          <w:numId w:val="21"/>
        </w:numPr>
      </w:pPr>
      <w:r>
        <w:rPr>
          <w:rFonts w:hint="eastAsia"/>
        </w:rPr>
        <w:t>支撑高并发数据交换请求，可容纳超过 1000 名用户同时在线操作；</w:t>
      </w:r>
    </w:p>
    <w:p w14:paraId="4A3CCE92" w14:textId="77777777" w:rsidR="00B77255" w:rsidRDefault="00B77255" w:rsidP="00B77255">
      <w:pPr>
        <w:pStyle w:val="aa"/>
        <w:numPr>
          <w:ilvl w:val="0"/>
          <w:numId w:val="21"/>
        </w:numPr>
      </w:pPr>
      <w:r>
        <w:rPr>
          <w:rFonts w:hint="eastAsia"/>
        </w:rPr>
        <w:t>并发响应的延迟时间不超过3秒；</w:t>
      </w:r>
    </w:p>
    <w:p w14:paraId="19CD9C0C" w14:textId="77777777" w:rsidR="00B77255" w:rsidRDefault="00B77255" w:rsidP="00B77255">
      <w:pPr>
        <w:pStyle w:val="aa"/>
        <w:numPr>
          <w:ilvl w:val="0"/>
          <w:numId w:val="21"/>
        </w:numPr>
      </w:pPr>
      <w:r>
        <w:rPr>
          <w:rFonts w:hint="eastAsia"/>
        </w:rPr>
        <w:t>结果展示界面加载延迟时间小于2秒；</w:t>
      </w:r>
    </w:p>
    <w:p w14:paraId="7FE82623" w14:textId="77777777" w:rsidR="00B77255" w:rsidRDefault="00B77255" w:rsidP="00B77255">
      <w:pPr>
        <w:pStyle w:val="aa"/>
        <w:numPr>
          <w:ilvl w:val="0"/>
          <w:numId w:val="21"/>
        </w:numPr>
      </w:pPr>
      <w:r>
        <w:rPr>
          <w:rFonts w:hint="eastAsia"/>
        </w:rPr>
        <w:t>具备多分辨率适配能力，支持不同长宽比的显示设备，并提供多种分辨率选项供用户选择；</w:t>
      </w:r>
    </w:p>
    <w:p w14:paraId="080C0C3F" w14:textId="77777777" w:rsidR="00B77255" w:rsidRDefault="00B77255" w:rsidP="00B77255">
      <w:pPr>
        <w:pStyle w:val="aa"/>
        <w:numPr>
          <w:ilvl w:val="0"/>
          <w:numId w:val="21"/>
        </w:numPr>
      </w:pPr>
      <w:r>
        <w:rPr>
          <w:rFonts w:hint="eastAsia"/>
        </w:rPr>
        <w:t>平台前端界面需兼容个人电脑、移动设备及网页浏览器等多种终端；</w:t>
      </w:r>
    </w:p>
    <w:p w14:paraId="513E865B" w14:textId="77777777" w:rsidR="00B77255" w:rsidRDefault="00B77255" w:rsidP="00B77255">
      <w:pPr>
        <w:pStyle w:val="aa"/>
        <w:numPr>
          <w:ilvl w:val="0"/>
          <w:numId w:val="21"/>
        </w:numPr>
      </w:pPr>
      <w:r>
        <w:rPr>
          <w:rFonts w:hint="eastAsia"/>
        </w:rPr>
        <w:t>能够在-</w:t>
      </w:r>
      <w:r>
        <w:t>30</w:t>
      </w:r>
      <w:r>
        <w:rPr>
          <w:rFonts w:hint="eastAsia"/>
        </w:rPr>
        <w:t>℃</w:t>
      </w:r>
      <w:r>
        <w:t>~50</w:t>
      </w:r>
      <w:r>
        <w:rPr>
          <w:rFonts w:hint="eastAsia"/>
        </w:rPr>
        <w:t>℃之间正常工作。</w:t>
      </w:r>
    </w:p>
    <w:p w14:paraId="66B5371C" w14:textId="77777777" w:rsidR="00B77255" w:rsidRDefault="00B77255" w:rsidP="00B77255">
      <w:pPr>
        <w:pStyle w:val="af3"/>
        <w:spacing w:before="120" w:after="120"/>
      </w:pPr>
      <w:bookmarkStart w:id="71" w:name="_Toc170150883"/>
      <w:bookmarkStart w:id="72" w:name="_Toc170151819"/>
      <w:r>
        <w:rPr>
          <w:rFonts w:hint="eastAsia"/>
        </w:rPr>
        <w:t>客户体验指标</w:t>
      </w:r>
      <w:bookmarkEnd w:id="71"/>
      <w:bookmarkEnd w:id="72"/>
    </w:p>
    <w:p w14:paraId="51101625" w14:textId="77777777" w:rsidR="00B77255" w:rsidRDefault="00B77255" w:rsidP="00B77255">
      <w:pPr>
        <w:pStyle w:val="affff1"/>
        <w:ind w:firstLine="420"/>
      </w:pPr>
      <w:r>
        <w:rPr>
          <w:rFonts w:hint="eastAsia"/>
        </w:rPr>
        <w:t>结合共享载运单元大数据运营平台服务需求，为用户提供高效、流畅、交互性强的使用体验，其应满足的技术指标包括但不限于：</w:t>
      </w:r>
    </w:p>
    <w:p w14:paraId="712E75A3" w14:textId="77777777" w:rsidR="00B77255" w:rsidRDefault="00B77255" w:rsidP="00B77255">
      <w:pPr>
        <w:pStyle w:val="aa"/>
        <w:numPr>
          <w:ilvl w:val="0"/>
          <w:numId w:val="22"/>
        </w:numPr>
      </w:pPr>
      <w:r>
        <w:rPr>
          <w:rFonts w:hint="eastAsia"/>
        </w:rPr>
        <w:lastRenderedPageBreak/>
        <w:t>为用户提供的关于载运单元的位置信息，其误差应控制在2</w:t>
      </w:r>
      <w:r>
        <w:t>0</w:t>
      </w:r>
      <w:r>
        <w:rPr>
          <w:rFonts w:hint="eastAsia"/>
        </w:rPr>
        <w:t>米范围内；</w:t>
      </w:r>
    </w:p>
    <w:p w14:paraId="1E63D325" w14:textId="77777777" w:rsidR="00B77255" w:rsidRDefault="00B77255" w:rsidP="00B77255">
      <w:pPr>
        <w:pStyle w:val="aa"/>
        <w:numPr>
          <w:ilvl w:val="0"/>
          <w:numId w:val="21"/>
        </w:numPr>
      </w:pPr>
      <w:r>
        <w:rPr>
          <w:rFonts w:hint="eastAsia"/>
        </w:rPr>
        <w:t>一天内电话客服、视频客服的服务时间大于等于1</w:t>
      </w:r>
      <w:r>
        <w:t>2</w:t>
      </w:r>
      <w:r>
        <w:rPr>
          <w:rFonts w:hint="eastAsia"/>
        </w:rPr>
        <w:t>小时；</w:t>
      </w:r>
    </w:p>
    <w:p w14:paraId="76A7FFB1" w14:textId="77777777" w:rsidR="00B77255" w:rsidRDefault="00B77255" w:rsidP="00B77255">
      <w:pPr>
        <w:pStyle w:val="aa"/>
        <w:numPr>
          <w:ilvl w:val="0"/>
          <w:numId w:val="21"/>
        </w:numPr>
      </w:pPr>
      <w:r>
        <w:rPr>
          <w:rFonts w:hint="eastAsia"/>
        </w:rPr>
        <w:t>提供2</w:t>
      </w:r>
      <w:r>
        <w:t>4</w:t>
      </w:r>
      <w:r>
        <w:rPr>
          <w:rFonts w:hint="eastAsia"/>
        </w:rPr>
        <w:t>小时在线客服，文字解答服务；</w:t>
      </w:r>
    </w:p>
    <w:p w14:paraId="26090D8F" w14:textId="77777777" w:rsidR="00B77255" w:rsidRDefault="00B77255" w:rsidP="00B77255">
      <w:pPr>
        <w:pStyle w:val="aa"/>
        <w:numPr>
          <w:ilvl w:val="0"/>
          <w:numId w:val="21"/>
        </w:numPr>
      </w:pPr>
      <w:r>
        <w:rPr>
          <w:rFonts w:hint="eastAsia"/>
        </w:rPr>
        <w:t>用户操作界面必须保持简洁，易于用户操作和使用。</w:t>
      </w:r>
    </w:p>
    <w:p w14:paraId="4459DBEC" w14:textId="77777777" w:rsidR="00B77255" w:rsidRDefault="00B77255" w:rsidP="00B77255">
      <w:pPr>
        <w:pStyle w:val="af3"/>
        <w:spacing w:before="120" w:after="120"/>
      </w:pPr>
      <w:bookmarkStart w:id="73" w:name="_Toc170150884"/>
      <w:bookmarkStart w:id="74" w:name="_Toc170151820"/>
      <w:bookmarkEnd w:id="6"/>
      <w:r>
        <w:rPr>
          <w:rFonts w:hint="eastAsia"/>
        </w:rPr>
        <w:t>大数据分析模块性能指标</w:t>
      </w:r>
      <w:bookmarkEnd w:id="73"/>
      <w:bookmarkEnd w:id="74"/>
    </w:p>
    <w:p w14:paraId="4656D6AF" w14:textId="77777777" w:rsidR="00B77255" w:rsidRDefault="00B77255" w:rsidP="00B77255">
      <w:pPr>
        <w:pStyle w:val="affff1"/>
        <w:ind w:firstLine="420"/>
      </w:pPr>
      <w:r>
        <w:rPr>
          <w:rFonts w:hint="eastAsia"/>
        </w:rPr>
        <w:t>大数据分析模块，作为共享载运单元运营平台的关键组成部分，能够直接影响整个平台的流畅性和给用户提供的体验感，其关键性能指标应满足：</w:t>
      </w:r>
    </w:p>
    <w:p w14:paraId="0C76CB46" w14:textId="77777777" w:rsidR="00B77255" w:rsidRDefault="00B77255" w:rsidP="00B77255">
      <w:pPr>
        <w:pStyle w:val="aa"/>
        <w:numPr>
          <w:ilvl w:val="0"/>
          <w:numId w:val="23"/>
        </w:numPr>
      </w:pPr>
      <w:r>
        <w:rPr>
          <w:rFonts w:hint="eastAsia"/>
        </w:rPr>
        <w:t>模块应具备不低于1TB的数据存储能力。；</w:t>
      </w:r>
    </w:p>
    <w:p w14:paraId="4460EBC9" w14:textId="77777777" w:rsidR="00B77255" w:rsidRDefault="00B77255" w:rsidP="00B77255">
      <w:pPr>
        <w:pStyle w:val="aa"/>
        <w:numPr>
          <w:ilvl w:val="0"/>
          <w:numId w:val="23"/>
        </w:numPr>
      </w:pPr>
      <w:r>
        <w:rPr>
          <w:rFonts w:hint="eastAsia"/>
        </w:rPr>
        <w:t>数据吞吐性能需超过每秒一万个整型数据的处理量；</w:t>
      </w:r>
    </w:p>
    <w:p w14:paraId="55425011" w14:textId="77777777" w:rsidR="00B77255" w:rsidRDefault="00B77255" w:rsidP="00B77255">
      <w:pPr>
        <w:pStyle w:val="aa"/>
        <w:numPr>
          <w:ilvl w:val="0"/>
          <w:numId w:val="23"/>
        </w:numPr>
      </w:pPr>
      <w:r>
        <w:rPr>
          <w:rFonts w:hint="eastAsia"/>
        </w:rPr>
        <w:t>数据处理环节引入的延迟小于等于5</w:t>
      </w:r>
      <w:r>
        <w:t>0</w:t>
      </w:r>
      <w:r>
        <w:rPr>
          <w:rFonts w:hint="eastAsia"/>
        </w:rPr>
        <w:t>ms；</w:t>
      </w:r>
    </w:p>
    <w:p w14:paraId="6C06720B" w14:textId="77777777" w:rsidR="00B77255" w:rsidRDefault="00B77255" w:rsidP="00B77255">
      <w:pPr>
        <w:pStyle w:val="aa"/>
        <w:numPr>
          <w:ilvl w:val="0"/>
          <w:numId w:val="23"/>
        </w:numPr>
      </w:pPr>
      <w:r>
        <w:rPr>
          <w:rFonts w:hint="eastAsia"/>
        </w:rPr>
        <w:t>支持从多种异构数据源获取原始分析数据，包括但不限于主流关系型数据库（如Oracle、MySQL、SQL Server）以及常见的表格文件格式（例如CSV、Excel）；</w:t>
      </w:r>
    </w:p>
    <w:p w14:paraId="4E51EFFB" w14:textId="77777777" w:rsidR="00B77255" w:rsidRDefault="00B77255" w:rsidP="00B77255">
      <w:pPr>
        <w:pStyle w:val="aa"/>
        <w:numPr>
          <w:ilvl w:val="0"/>
          <w:numId w:val="23"/>
        </w:numPr>
      </w:pPr>
      <w:r>
        <w:rPr>
          <w:rFonts w:hint="eastAsia"/>
        </w:rPr>
        <w:t>模块需具备可扩展的二次开发接口，以便于后续根据用户具体业务场景和需求变化进行定制化功能拓展与集成。</w:t>
      </w:r>
    </w:p>
    <w:p w14:paraId="6A2B3382" w14:textId="13C83F29" w:rsidR="005F355F" w:rsidRPr="00B77255" w:rsidRDefault="005F355F" w:rsidP="005F355F">
      <w:pPr>
        <w:pStyle w:val="affff1"/>
        <w:ind w:firstLine="420"/>
      </w:pPr>
    </w:p>
    <w:bookmarkEnd w:id="0"/>
    <w:bookmarkEnd w:id="1"/>
    <w:p w14:paraId="0F482780" w14:textId="77777777" w:rsidR="005F355F" w:rsidRPr="005F355F" w:rsidRDefault="005F355F" w:rsidP="00845B5B">
      <w:pPr>
        <w:pStyle w:val="affff3"/>
        <w:spacing w:after="360"/>
      </w:pPr>
    </w:p>
    <w:sectPr w:rsidR="005F355F" w:rsidRPr="005F355F" w:rsidSect="00424C97">
      <w:headerReference w:type="default" r:id="rId14"/>
      <w:footerReference w:type="default" r:id="rId15"/>
      <w:pgSz w:w="11906" w:h="16838"/>
      <w:pgMar w:top="1928" w:right="1134" w:bottom="1134" w:left="1134" w:header="1418" w:footer="1134" w:gutter="284"/>
      <w:pgNumType w:start="1"/>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1B4BA" w14:textId="77777777" w:rsidR="00D75EF5" w:rsidRDefault="00D75EF5">
      <w:pPr>
        <w:rPr>
          <w:rFonts w:hint="eastAsia"/>
        </w:rPr>
      </w:pPr>
      <w:r>
        <w:separator/>
      </w:r>
    </w:p>
  </w:endnote>
  <w:endnote w:type="continuationSeparator" w:id="0">
    <w:p w14:paraId="624153EA" w14:textId="77777777" w:rsidR="00D75EF5" w:rsidRDefault="00D75EF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89CF" w14:textId="77777777" w:rsidR="00B77255" w:rsidRDefault="00B77255">
    <w:pPr>
      <w:pStyle w:val="affff0"/>
    </w:pPr>
    <w:r>
      <w:fldChar w:fldCharType="begin"/>
    </w:r>
    <w:r>
      <w:instrText>PAGE   \* MERGEFORMAT</w:instrText>
    </w:r>
    <w:r>
      <w:fldChar w:fldCharType="separate"/>
    </w:r>
    <w:r w:rsidRPr="000A3A92">
      <w:rPr>
        <w:noProof/>
        <w:lang w:val="zh-CN"/>
      </w:rPr>
      <w:t>II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7504"/>
      <w:docPartObj>
        <w:docPartGallery w:val="Page Numbers (Bottom of Page)"/>
        <w:docPartUnique/>
      </w:docPartObj>
    </w:sdtPr>
    <w:sdtContent>
      <w:p w14:paraId="24F3D3CD" w14:textId="5FFCA9D2" w:rsidR="005D26D2" w:rsidRDefault="00424C97" w:rsidP="00424C97">
        <w:pPr>
          <w:pStyle w:val="aff2"/>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97BFF" w14:textId="77777777" w:rsidR="00D75EF5" w:rsidRDefault="00D75EF5">
      <w:pPr>
        <w:rPr>
          <w:rFonts w:hint="eastAsia"/>
        </w:rPr>
      </w:pPr>
      <w:r>
        <w:separator/>
      </w:r>
    </w:p>
  </w:footnote>
  <w:footnote w:type="continuationSeparator" w:id="0">
    <w:p w14:paraId="21301FB6" w14:textId="77777777" w:rsidR="00D75EF5" w:rsidRDefault="00D75EF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DDD3" w14:textId="46173338" w:rsidR="00B77255" w:rsidRDefault="00B77255" w:rsidP="00B77255">
    <w:pPr>
      <w:pStyle w:val="affff2"/>
      <w:wordWrap w:val="0"/>
      <w:rPr>
        <w:rFonts w:hint="eastAsia"/>
      </w:rPr>
    </w:pPr>
    <w:r>
      <w:rPr>
        <w:rFonts w:hint="eastAsia"/>
      </w:rPr>
      <w:t>T/CRTAS 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6C215" w14:textId="45D86827" w:rsidR="005D26D2" w:rsidRDefault="00000000">
    <w:pPr>
      <w:jc w:val="right"/>
      <w:rPr>
        <w:rFonts w:hint="eastAsia"/>
      </w:rPr>
    </w:pPr>
    <w:r>
      <w:rPr>
        <w:rFonts w:ascii="黑体" w:hAnsi="黑体" w:cs="黑体" w:hint="eastAsia"/>
        <w:szCs w:val="21"/>
      </w:rPr>
      <w:t xml:space="preserve">T/CRTAS </w:t>
    </w:r>
    <w:r w:rsidR="00123D93">
      <w:rPr>
        <w:rFonts w:ascii="黑体" w:hAnsi="黑体" w:cs="黑体" w:hint="eastAsia"/>
        <w:szCs w:val="21"/>
      </w:rPr>
      <w:t>XX</w:t>
    </w:r>
    <w:r>
      <w:rPr>
        <w:rFonts w:ascii="黑体" w:hAnsi="黑体" w:cs="黑体"/>
        <w:szCs w:val="21"/>
      </w:rPr>
      <w:t>—20</w:t>
    </w:r>
    <w:r w:rsidR="00123D93">
      <w:rPr>
        <w:rFonts w:ascii="黑体" w:hAnsi="黑体" w:cs="黑体" w:hint="eastAsia"/>
        <w:szCs w:val="21"/>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830"/>
    <w:multiLevelType w:val="multilevel"/>
    <w:tmpl w:val="434ACF7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7ED3FEA"/>
    <w:multiLevelType w:val="multilevel"/>
    <w:tmpl w:val="07ED3FEA"/>
    <w:lvl w:ilvl="0">
      <w:start w:val="1"/>
      <w:numFmt w:val="none"/>
      <w:pStyle w:val="a0"/>
      <w:lvlText w:val="%1"/>
      <w:lvlJc w:val="left"/>
      <w:pPr>
        <w:ind w:left="425" w:hanging="425"/>
      </w:pPr>
      <w:rPr>
        <w:rFonts w:hint="eastAsia"/>
      </w:rPr>
    </w:lvl>
    <w:lvl w:ilvl="1">
      <w:start w:val="1"/>
      <w:numFmt w:val="decimal"/>
      <w:pStyle w:val="a1"/>
      <w:suff w:val="nothing"/>
      <w:lvlText w:val="%10.%2 "/>
      <w:lvlJc w:val="left"/>
      <w:pPr>
        <w:ind w:left="0" w:firstLine="0"/>
      </w:pPr>
      <w:rPr>
        <w:rFonts w:ascii="黑体" w:eastAsia="黑体" w:hAnsiTheme="minorHAnsi" w:hint="eastAsia"/>
        <w:b w:val="0"/>
        <w:i w:val="0"/>
        <w:sz w:val="21"/>
      </w:rPr>
    </w:lvl>
    <w:lvl w:ilvl="2">
      <w:start w:val="1"/>
      <w:numFmt w:val="decimal"/>
      <w:pStyle w:val="a2"/>
      <w:suff w:val="nothing"/>
      <w:lvlText w:val="%10.%2.%3 "/>
      <w:lvlJc w:val="left"/>
      <w:pPr>
        <w:ind w:left="0" w:firstLine="0"/>
      </w:pPr>
      <w:rPr>
        <w:rFonts w:ascii="黑体" w:eastAsia="黑体" w:hAnsiTheme="minorHAnsi" w:hint="eastAsia"/>
        <w:b w:val="0"/>
        <w:i w:val="0"/>
        <w:sz w:val="21"/>
      </w:rPr>
    </w:lvl>
    <w:lvl w:ilvl="3">
      <w:start w:val="1"/>
      <w:numFmt w:val="decimal"/>
      <w:pStyle w:val="a3"/>
      <w:suff w:val="nothing"/>
      <w:lvlText w:val="%10.%2.%3.%4 "/>
      <w:lvlJc w:val="left"/>
      <w:pPr>
        <w:ind w:left="0" w:firstLine="0"/>
      </w:pPr>
      <w:rPr>
        <w:rFonts w:ascii="黑体" w:eastAsia="黑体" w:hAnsiTheme="minorHAnsi" w:hint="eastAsia"/>
        <w:b w:val="0"/>
        <w:i w:val="0"/>
        <w:sz w:val="21"/>
      </w:rPr>
    </w:lvl>
    <w:lvl w:ilvl="4">
      <w:start w:val="1"/>
      <w:numFmt w:val="decimal"/>
      <w:pStyle w:val="a4"/>
      <w:suff w:val="nothing"/>
      <w:lvlText w:val="%10.%2.%3.%4.%5 "/>
      <w:lvlJc w:val="left"/>
      <w:pPr>
        <w:ind w:left="0" w:firstLine="0"/>
      </w:pPr>
      <w:rPr>
        <w:rFonts w:ascii="黑体" w:eastAsia="黑体" w:hAnsiTheme="minorHAnsi" w:hint="eastAsia"/>
        <w:b w:val="0"/>
        <w:i w:val="0"/>
        <w:sz w:val="21"/>
      </w:rPr>
    </w:lvl>
    <w:lvl w:ilvl="5">
      <w:start w:val="1"/>
      <w:numFmt w:val="decimal"/>
      <w:pStyle w:val="a5"/>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BDC1670"/>
    <w:multiLevelType w:val="multilevel"/>
    <w:tmpl w:val="0BDC1670"/>
    <w:lvl w:ilvl="0">
      <w:start w:val="1"/>
      <w:numFmt w:val="decimal"/>
      <w:pStyle w:val="a6"/>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1CBD22F4"/>
    <w:multiLevelType w:val="multilevel"/>
    <w:tmpl w:val="5F48BE5E"/>
    <w:lvl w:ilvl="0">
      <w:start w:val="1"/>
      <w:numFmt w:val="decimal"/>
      <w:suff w:val="space"/>
      <w:lvlText w:val="%1 "/>
      <w:lvlJc w:val="left"/>
      <w:rPr>
        <w:rFonts w:ascii="黑体" w:eastAsia="黑体" w:hAnsi="黑体" w:cs="黑体" w:hint="default"/>
        <w:snapToGrid w:val="0"/>
        <w:sz w:val="21"/>
        <w:szCs w:val="2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5917C3"/>
    <w:multiLevelType w:val="multilevel"/>
    <w:tmpl w:val="2C5917C3"/>
    <w:lvl w:ilvl="0">
      <w:start w:val="1"/>
      <w:numFmt w:val="none"/>
      <w:pStyle w:val="a7"/>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8"/>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5" w15:restartNumberingAfterBreak="0">
    <w:nsid w:val="324B1554"/>
    <w:multiLevelType w:val="singleLevel"/>
    <w:tmpl w:val="BE0C556A"/>
    <w:lvl w:ilvl="0">
      <w:start w:val="1"/>
      <w:numFmt w:val="none"/>
      <w:pStyle w:val="a9"/>
      <w:suff w:val="nothing"/>
      <w:lvlText w:val="注："/>
      <w:lvlJc w:val="left"/>
      <w:pPr>
        <w:tabs>
          <w:tab w:val="left" w:pos="420"/>
        </w:tabs>
        <w:wordWrap w:val="0"/>
        <w:autoSpaceDE w:val="0"/>
        <w:autoSpaceDN w:val="0"/>
      </w:pPr>
      <w:rPr>
        <w:rFonts w:ascii="黑体" w:eastAsia="黑体" w:hAnsi="黑体" w:cs="黑体" w:hint="default"/>
        <w:snapToGrid w:val="0"/>
        <w:sz w:val="18"/>
        <w:szCs w:val="18"/>
      </w:rPr>
    </w:lvl>
  </w:abstractNum>
  <w:abstractNum w:abstractNumId="6" w15:restartNumberingAfterBreak="0">
    <w:nsid w:val="44C50F90"/>
    <w:multiLevelType w:val="multilevel"/>
    <w:tmpl w:val="44C50F90"/>
    <w:lvl w:ilvl="0">
      <w:start w:val="1"/>
      <w:numFmt w:val="lowerLetter"/>
      <w:pStyle w:val="aa"/>
      <w:lvlText w:val="%1)"/>
      <w:lvlJc w:val="left"/>
      <w:pPr>
        <w:tabs>
          <w:tab w:val="left" w:pos="851"/>
        </w:tabs>
        <w:ind w:left="851" w:hanging="426"/>
      </w:pPr>
      <w:rPr>
        <w:rFonts w:ascii="宋体" w:eastAsia="宋体" w:hAnsi="Times New Roman" w:hint="eastAsia"/>
        <w:sz w:val="21"/>
      </w:rPr>
    </w:lvl>
    <w:lvl w:ilvl="1">
      <w:start w:val="1"/>
      <w:numFmt w:val="decimal"/>
      <w:pStyle w:val="ab"/>
      <w:lvlText w:val="%2)"/>
      <w:lvlJc w:val="left"/>
      <w:pPr>
        <w:tabs>
          <w:tab w:val="left" w:pos="1276"/>
        </w:tabs>
        <w:ind w:left="1276" w:hanging="425"/>
      </w:pPr>
      <w:rPr>
        <w:rFonts w:ascii="宋体" w:eastAsia="宋体" w:hAnsi="Times New Roman" w:hint="eastAsia"/>
        <w:sz w:val="21"/>
      </w:rPr>
    </w:lvl>
    <w:lvl w:ilvl="2">
      <w:start w:val="1"/>
      <w:numFmt w:val="decimal"/>
      <w:pStyle w:val="ac"/>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7" w15:restartNumberingAfterBreak="0">
    <w:nsid w:val="48802D1C"/>
    <w:multiLevelType w:val="multilevel"/>
    <w:tmpl w:val="48802D1C"/>
    <w:lvl w:ilvl="0">
      <w:start w:val="1"/>
      <w:numFmt w:val="upperLetter"/>
      <w:pStyle w:val="ad"/>
      <w:lvlText w:val="%1"/>
      <w:lvlJc w:val="left"/>
      <w:pPr>
        <w:ind w:left="420" w:hanging="420"/>
      </w:pPr>
      <w:rPr>
        <w:rFonts w:hint="eastAsia"/>
      </w:rPr>
    </w:lvl>
    <w:lvl w:ilvl="1">
      <w:start w:val="1"/>
      <w:numFmt w:val="decimal"/>
      <w:pStyle w:val="ae"/>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15:restartNumberingAfterBreak="0">
    <w:nsid w:val="557C2AF5"/>
    <w:multiLevelType w:val="multilevel"/>
    <w:tmpl w:val="557C2AF5"/>
    <w:lvl w:ilvl="0">
      <w:start w:val="1"/>
      <w:numFmt w:val="decimal"/>
      <w:pStyle w:val="af"/>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9" w15:restartNumberingAfterBreak="0">
    <w:nsid w:val="646260FA"/>
    <w:multiLevelType w:val="multilevel"/>
    <w:tmpl w:val="646260FA"/>
    <w:lvl w:ilvl="0">
      <w:start w:val="1"/>
      <w:numFmt w:val="decimal"/>
      <w:pStyle w:val="af0"/>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0" w15:restartNumberingAfterBreak="0">
    <w:nsid w:val="6CEA2025"/>
    <w:multiLevelType w:val="multilevel"/>
    <w:tmpl w:val="6CEA2025"/>
    <w:lvl w:ilvl="0">
      <w:start w:val="1"/>
      <w:numFmt w:val="none"/>
      <w:pStyle w:val="af1"/>
      <w:suff w:val="nothing"/>
      <w:lvlText w:val="%1"/>
      <w:lvlJc w:val="left"/>
      <w:pPr>
        <w:ind w:left="0" w:firstLine="0"/>
      </w:pPr>
      <w:rPr>
        <w:rFonts w:hint="eastAsia"/>
      </w:rPr>
    </w:lvl>
    <w:lvl w:ilvl="1">
      <w:start w:val="1"/>
      <w:numFmt w:val="decimal"/>
      <w:pStyle w:val="af2"/>
      <w:suff w:val="nothing"/>
      <w:lvlText w:val="%1%2　"/>
      <w:lvlJc w:val="left"/>
      <w:pPr>
        <w:ind w:left="0" w:firstLine="0"/>
      </w:pPr>
      <w:rPr>
        <w:rFonts w:ascii="黑体" w:eastAsia="黑体" w:hint="eastAsia"/>
        <w:b w:val="0"/>
        <w:i w:val="0"/>
        <w:sz w:val="21"/>
      </w:rPr>
    </w:lvl>
    <w:lvl w:ilvl="2">
      <w:start w:val="1"/>
      <w:numFmt w:val="decimal"/>
      <w:pStyle w:val="af3"/>
      <w:suff w:val="nothing"/>
      <w:lvlText w:val="%1%2.%3　"/>
      <w:lvlJc w:val="left"/>
      <w:pPr>
        <w:ind w:left="708"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4"/>
      <w:suff w:val="nothing"/>
      <w:lvlText w:val="%1%2.%3.%4　"/>
      <w:lvlJc w:val="left"/>
      <w:pPr>
        <w:ind w:left="0" w:firstLine="0"/>
      </w:pPr>
      <w:rPr>
        <w:rFonts w:ascii="黑体" w:eastAsia="黑体" w:hint="eastAsia"/>
        <w:b w:val="0"/>
        <w:i w:val="0"/>
        <w:sz w:val="21"/>
      </w:rPr>
    </w:lvl>
    <w:lvl w:ilvl="4">
      <w:start w:val="1"/>
      <w:numFmt w:val="decimal"/>
      <w:pStyle w:val="af5"/>
      <w:suff w:val="nothing"/>
      <w:lvlText w:val="%1%2.%3.%4.%5　"/>
      <w:lvlJc w:val="left"/>
      <w:pPr>
        <w:ind w:left="0" w:firstLine="0"/>
      </w:pPr>
      <w:rPr>
        <w:rFonts w:ascii="黑体" w:eastAsia="黑体" w:hint="eastAsia"/>
        <w:b w:val="0"/>
        <w:i w:val="0"/>
        <w:sz w:val="21"/>
      </w:rPr>
    </w:lvl>
    <w:lvl w:ilvl="5">
      <w:start w:val="1"/>
      <w:numFmt w:val="decimal"/>
      <w:pStyle w:val="af6"/>
      <w:suff w:val="nothing"/>
      <w:lvlText w:val="%1%2.%3.%4.%5.%6　"/>
      <w:lvlJc w:val="left"/>
      <w:pPr>
        <w:ind w:left="0" w:firstLine="0"/>
      </w:pPr>
      <w:rPr>
        <w:rFonts w:ascii="黑体" w:eastAsia="黑体" w:hint="eastAsia"/>
        <w:b w:val="0"/>
        <w:i w:val="0"/>
        <w:sz w:val="21"/>
      </w:rPr>
    </w:lvl>
    <w:lvl w:ilvl="6">
      <w:start w:val="1"/>
      <w:numFmt w:val="decimal"/>
      <w:pStyle w:val="af7"/>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19081865">
    <w:abstractNumId w:val="3"/>
  </w:num>
  <w:num w:numId="2" w16cid:durableId="819268814">
    <w:abstractNumId w:val="5"/>
  </w:num>
  <w:num w:numId="3" w16cid:durableId="1743749106">
    <w:abstractNumId w:val="0"/>
  </w:num>
  <w:num w:numId="4" w16cid:durableId="262036032">
    <w:abstractNumId w:val="10"/>
  </w:num>
  <w:num w:numId="5" w16cid:durableId="525564525">
    <w:abstractNumId w:val="2"/>
  </w:num>
  <w:num w:numId="6" w16cid:durableId="723918368">
    <w:abstractNumId w:val="1"/>
  </w:num>
  <w:num w:numId="7" w16cid:durableId="834876698">
    <w:abstractNumId w:val="9"/>
  </w:num>
  <w:num w:numId="8" w16cid:durableId="1129859978">
    <w:abstractNumId w:val="4"/>
  </w:num>
  <w:num w:numId="9" w16cid:durableId="825709389">
    <w:abstractNumId w:val="7"/>
  </w:num>
  <w:num w:numId="10" w16cid:durableId="797337789">
    <w:abstractNumId w:val="6"/>
  </w:num>
  <w:num w:numId="11" w16cid:durableId="2903348">
    <w:abstractNumId w:val="8"/>
  </w:num>
  <w:num w:numId="12" w16cid:durableId="9460372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71432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72265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09606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62689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47638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33110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72542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96438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56768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18642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85518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FCA"/>
    <w:rsid w:val="0001159C"/>
    <w:rsid w:val="000331AF"/>
    <w:rsid w:val="00096610"/>
    <w:rsid w:val="000C71A2"/>
    <w:rsid w:val="000D167E"/>
    <w:rsid w:val="00123D93"/>
    <w:rsid w:val="00187EE2"/>
    <w:rsid w:val="002327D3"/>
    <w:rsid w:val="00424C97"/>
    <w:rsid w:val="004B745B"/>
    <w:rsid w:val="00525FCA"/>
    <w:rsid w:val="005D26D2"/>
    <w:rsid w:val="005F355F"/>
    <w:rsid w:val="00731FAD"/>
    <w:rsid w:val="007E6C16"/>
    <w:rsid w:val="00845B5B"/>
    <w:rsid w:val="008D1653"/>
    <w:rsid w:val="009477DA"/>
    <w:rsid w:val="00991482"/>
    <w:rsid w:val="00AD3AC5"/>
    <w:rsid w:val="00AE35B7"/>
    <w:rsid w:val="00AE4633"/>
    <w:rsid w:val="00B77255"/>
    <w:rsid w:val="00BA669E"/>
    <w:rsid w:val="00CC66AF"/>
    <w:rsid w:val="00CD6519"/>
    <w:rsid w:val="00CF1E78"/>
    <w:rsid w:val="00D16F00"/>
    <w:rsid w:val="00D75EF5"/>
    <w:rsid w:val="00DA0AE2"/>
    <w:rsid w:val="00DC0B22"/>
    <w:rsid w:val="00E26651"/>
    <w:rsid w:val="00E33232"/>
    <w:rsid w:val="00E8716E"/>
    <w:rsid w:val="00F36E21"/>
    <w:rsid w:val="00F6343F"/>
    <w:rsid w:val="00F923BD"/>
    <w:rsid w:val="00FB47B8"/>
    <w:rsid w:val="01E54008"/>
    <w:rsid w:val="09671EA2"/>
    <w:rsid w:val="0B3F575F"/>
    <w:rsid w:val="0C3D42AE"/>
    <w:rsid w:val="0D405F42"/>
    <w:rsid w:val="0DC21CB9"/>
    <w:rsid w:val="131363AF"/>
    <w:rsid w:val="13C4457F"/>
    <w:rsid w:val="14CA5CFF"/>
    <w:rsid w:val="1A8A22DC"/>
    <w:rsid w:val="1E4654EC"/>
    <w:rsid w:val="1E9F5EE9"/>
    <w:rsid w:val="2355694E"/>
    <w:rsid w:val="242A6A39"/>
    <w:rsid w:val="27D83146"/>
    <w:rsid w:val="28321134"/>
    <w:rsid w:val="285A344B"/>
    <w:rsid w:val="289A6582"/>
    <w:rsid w:val="2A125EC5"/>
    <w:rsid w:val="2AC073E7"/>
    <w:rsid w:val="2BF71372"/>
    <w:rsid w:val="2E7C0C48"/>
    <w:rsid w:val="2E871C59"/>
    <w:rsid w:val="2F8B290C"/>
    <w:rsid w:val="34A8074F"/>
    <w:rsid w:val="351F3D24"/>
    <w:rsid w:val="358B263D"/>
    <w:rsid w:val="35CC45F8"/>
    <w:rsid w:val="36CD4475"/>
    <w:rsid w:val="40301595"/>
    <w:rsid w:val="4461674D"/>
    <w:rsid w:val="48476FE9"/>
    <w:rsid w:val="50BE3DA5"/>
    <w:rsid w:val="544A4A25"/>
    <w:rsid w:val="579B3999"/>
    <w:rsid w:val="662607E8"/>
    <w:rsid w:val="69A949A2"/>
    <w:rsid w:val="6BFA00AB"/>
    <w:rsid w:val="6D2A511A"/>
    <w:rsid w:val="6E355EE3"/>
    <w:rsid w:val="7072709A"/>
    <w:rsid w:val="70A77558"/>
    <w:rsid w:val="72860731"/>
    <w:rsid w:val="74AF1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79999"/>
  <w15:docId w15:val="{2870DE37-9BA7-4E52-93D1-F081FB47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0"/>
    <w:lsdException w:name="toc 3" w:semiHidden="1" w:uiPriority="0"/>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8">
    <w:name w:val="Normal"/>
    <w:uiPriority w:val="99"/>
    <w:qFormat/>
    <w:pPr>
      <w:widowControl w:val="0"/>
      <w:wordWrap w:val="0"/>
      <w:autoSpaceDE w:val="0"/>
      <w:autoSpaceDN w:val="0"/>
      <w:jc w:val="both"/>
    </w:pPr>
    <w:rPr>
      <w:rFonts w:asciiTheme="minorHAnsi" w:eastAsiaTheme="minorEastAsia" w:hAnsiTheme="minorHAnsi" w:cstheme="minorBidi"/>
      <w:kern w:val="2"/>
      <w:sz w:val="21"/>
      <w:szCs w:val="24"/>
    </w:rPr>
  </w:style>
  <w:style w:type="paragraph" w:styleId="1">
    <w:name w:val="heading 1"/>
    <w:basedOn w:val="af8"/>
    <w:next w:val="af8"/>
    <w:link w:val="10"/>
    <w:qFormat/>
    <w:pPr>
      <w:keepNext/>
      <w:keepLines/>
      <w:spacing w:before="340" w:after="330" w:line="576" w:lineRule="auto"/>
      <w:outlineLvl w:val="0"/>
    </w:pPr>
    <w:rPr>
      <w:b/>
      <w:kern w:val="44"/>
      <w:sz w:val="44"/>
    </w:rPr>
  </w:style>
  <w:style w:type="paragraph" w:styleId="20">
    <w:name w:val="heading 2"/>
    <w:basedOn w:val="af8"/>
    <w:next w:val="af8"/>
    <w:link w:val="21"/>
    <w:unhideWhenUsed/>
    <w:qFormat/>
    <w:pPr>
      <w:keepNext/>
      <w:keepLines/>
      <w:spacing w:before="260" w:after="260" w:line="413" w:lineRule="auto"/>
      <w:outlineLvl w:val="1"/>
    </w:pPr>
    <w:rPr>
      <w:rFonts w:ascii="Arial" w:eastAsia="黑体" w:hAnsi="Arial"/>
      <w:b/>
      <w:sz w:val="32"/>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paragraph" w:styleId="afc">
    <w:name w:val="caption"/>
    <w:basedOn w:val="af8"/>
    <w:next w:val="af8"/>
    <w:link w:val="afd"/>
    <w:uiPriority w:val="35"/>
    <w:semiHidden/>
    <w:unhideWhenUsed/>
    <w:qFormat/>
    <w:rPr>
      <w:rFonts w:ascii="Arial" w:eastAsia="黑体" w:hAnsi="Arial"/>
      <w:sz w:val="20"/>
    </w:rPr>
  </w:style>
  <w:style w:type="paragraph" w:styleId="afe">
    <w:name w:val="annotation text"/>
    <w:basedOn w:val="af8"/>
    <w:link w:val="aff"/>
    <w:uiPriority w:val="99"/>
    <w:semiHidden/>
    <w:unhideWhenUsed/>
    <w:qFormat/>
    <w:pPr>
      <w:jc w:val="left"/>
    </w:pPr>
  </w:style>
  <w:style w:type="paragraph" w:styleId="aff0">
    <w:name w:val="Balloon Text"/>
    <w:basedOn w:val="af8"/>
    <w:link w:val="aff1"/>
    <w:uiPriority w:val="99"/>
    <w:semiHidden/>
    <w:unhideWhenUsed/>
    <w:qFormat/>
    <w:rPr>
      <w:sz w:val="18"/>
      <w:szCs w:val="18"/>
    </w:rPr>
  </w:style>
  <w:style w:type="paragraph" w:styleId="aff2">
    <w:name w:val="footer"/>
    <w:link w:val="aff3"/>
    <w:uiPriority w:val="99"/>
    <w:unhideWhenUsed/>
    <w:qFormat/>
    <w:pPr>
      <w:wordWrap w:val="0"/>
      <w:autoSpaceDE w:val="0"/>
      <w:autoSpaceDN w:val="0"/>
      <w:jc w:val="right"/>
    </w:pPr>
    <w:rPr>
      <w:sz w:val="18"/>
      <w:szCs w:val="18"/>
    </w:rPr>
  </w:style>
  <w:style w:type="paragraph" w:styleId="aff4">
    <w:name w:val="header"/>
    <w:basedOn w:val="af8"/>
    <w:link w:val="aff5"/>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semiHidden/>
    <w:pPr>
      <w:tabs>
        <w:tab w:val="right" w:leader="dot" w:pos="9241"/>
      </w:tabs>
      <w:wordWrap w:val="0"/>
      <w:autoSpaceDE w:val="0"/>
      <w:autoSpaceDN w:val="0"/>
      <w:spacing w:beforeLines="25" w:before="25" w:afterLines="25" w:after="25"/>
    </w:pPr>
    <w:rPr>
      <w:rFonts w:ascii="宋体" w:hAnsi="宋体"/>
      <w:sz w:val="21"/>
      <w:szCs w:val="21"/>
    </w:rPr>
  </w:style>
  <w:style w:type="paragraph" w:styleId="TOC2">
    <w:name w:val="toc 2"/>
    <w:semiHidden/>
    <w:pPr>
      <w:tabs>
        <w:tab w:val="right" w:leader="dot" w:pos="9241"/>
      </w:tabs>
      <w:wordWrap w:val="0"/>
      <w:autoSpaceDE w:val="0"/>
      <w:autoSpaceDN w:val="0"/>
      <w:ind w:firstLineChars="100" w:firstLine="102"/>
    </w:pPr>
    <w:rPr>
      <w:rFonts w:ascii="宋体" w:hAnsi="宋体"/>
      <w:sz w:val="21"/>
      <w:szCs w:val="21"/>
    </w:rPr>
  </w:style>
  <w:style w:type="paragraph" w:styleId="TOC3">
    <w:name w:val="toc 3"/>
    <w:semiHidden/>
    <w:pPr>
      <w:tabs>
        <w:tab w:val="right" w:leader="dot" w:pos="9241"/>
      </w:tabs>
      <w:wordWrap w:val="0"/>
      <w:autoSpaceDE w:val="0"/>
      <w:autoSpaceDN w:val="0"/>
      <w:ind w:firstLineChars="200" w:firstLine="200"/>
    </w:pPr>
    <w:rPr>
      <w:rFonts w:ascii="宋体" w:hAnsi="宋体"/>
    </w:rPr>
  </w:style>
  <w:style w:type="paragraph" w:styleId="TOC4">
    <w:name w:val="toc 4"/>
    <w:semiHidden/>
    <w:pPr>
      <w:tabs>
        <w:tab w:val="right" w:leader="dot" w:pos="9241"/>
      </w:tabs>
      <w:wordWrap w:val="0"/>
      <w:autoSpaceDE w:val="0"/>
      <w:autoSpaceDN w:val="0"/>
      <w:ind w:firstLineChars="300" w:firstLine="300"/>
    </w:pPr>
    <w:rPr>
      <w:rFonts w:ascii="宋体" w:hAnsi="宋体"/>
    </w:rPr>
  </w:style>
  <w:style w:type="paragraph" w:styleId="TOC5">
    <w:name w:val="toc 5"/>
    <w:semiHidden/>
    <w:pPr>
      <w:tabs>
        <w:tab w:val="right" w:leader="dot" w:pos="9241"/>
      </w:tabs>
      <w:wordWrap w:val="0"/>
      <w:autoSpaceDE w:val="0"/>
      <w:autoSpaceDN w:val="0"/>
      <w:ind w:firstLineChars="400" w:firstLine="400"/>
    </w:pPr>
    <w:rPr>
      <w:rFonts w:ascii="宋体" w:hAnsi="宋体"/>
    </w:rPr>
  </w:style>
  <w:style w:type="paragraph" w:styleId="aff6">
    <w:name w:val="annotation subject"/>
    <w:basedOn w:val="afe"/>
    <w:next w:val="afe"/>
    <w:link w:val="aff7"/>
    <w:uiPriority w:val="99"/>
    <w:semiHidden/>
    <w:unhideWhenUsed/>
    <w:qFormat/>
    <w:rPr>
      <w:b/>
      <w:bCs/>
    </w:rPr>
  </w:style>
  <w:style w:type="table" w:styleId="aff8">
    <w:name w:val="Table Grid"/>
    <w:basedOn w:val="afa"/>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0" w:type="dxa"/>
        <w:right w:w="100" w:type="dxa"/>
      </w:tblCellMar>
    </w:tblPr>
  </w:style>
  <w:style w:type="character" w:styleId="aff9">
    <w:name w:val="annotation reference"/>
    <w:basedOn w:val="af9"/>
    <w:uiPriority w:val="99"/>
    <w:semiHidden/>
    <w:unhideWhenUsed/>
    <w:qFormat/>
    <w:rPr>
      <w:sz w:val="21"/>
      <w:szCs w:val="21"/>
    </w:rPr>
  </w:style>
  <w:style w:type="paragraph" w:styleId="a">
    <w:name w:val="footnote text"/>
    <w:qFormat/>
    <w:pPr>
      <w:numPr>
        <w:numId w:val="3"/>
      </w:numPr>
      <w:snapToGrid w:val="0"/>
      <w:ind w:left="635" w:hanging="272"/>
    </w:pPr>
    <w:rPr>
      <w:rFonts w:ascii="宋体"/>
      <w:sz w:val="18"/>
      <w:szCs w:val="18"/>
    </w:rPr>
  </w:style>
  <w:style w:type="character" w:styleId="affa">
    <w:name w:val="footnote reference"/>
    <w:basedOn w:val="afd"/>
    <w:uiPriority w:val="99"/>
    <w:semiHidden/>
    <w:unhideWhenUsed/>
    <w:qFormat/>
    <w:rPr>
      <w:sz w:val="18"/>
      <w:szCs w:val="18"/>
      <w:vertAlign w:val="superscript"/>
    </w:rPr>
  </w:style>
  <w:style w:type="character" w:customStyle="1" w:styleId="afd">
    <w:name w:val="题注 字符"/>
    <w:basedOn w:val="af9"/>
    <w:link w:val="afc"/>
    <w:uiPriority w:val="99"/>
    <w:semiHidden/>
    <w:rsid w:val="00A31B88"/>
    <w:rPr>
      <w:sz w:val="18"/>
      <w:szCs w:val="18"/>
    </w:rPr>
  </w:style>
  <w:style w:type="character" w:customStyle="1" w:styleId="10">
    <w:name w:val="标题 1 字符"/>
    <w:basedOn w:val="af9"/>
    <w:link w:val="1"/>
    <w:qFormat/>
    <w:rPr>
      <w:b/>
      <w:kern w:val="44"/>
      <w:sz w:val="44"/>
      <w:szCs w:val="24"/>
    </w:rPr>
  </w:style>
  <w:style w:type="character" w:customStyle="1" w:styleId="21">
    <w:name w:val="标题 2 字符"/>
    <w:basedOn w:val="af9"/>
    <w:link w:val="20"/>
    <w:qFormat/>
    <w:rPr>
      <w:rFonts w:ascii="Arial" w:eastAsia="黑体" w:hAnsi="Arial"/>
      <w:b/>
      <w:sz w:val="32"/>
      <w:szCs w:val="24"/>
    </w:rPr>
  </w:style>
  <w:style w:type="character" w:customStyle="1" w:styleId="aff5">
    <w:name w:val="页眉 字符"/>
    <w:basedOn w:val="af9"/>
    <w:link w:val="aff4"/>
    <w:uiPriority w:val="99"/>
    <w:qFormat/>
    <w:rPr>
      <w:sz w:val="18"/>
      <w:szCs w:val="18"/>
    </w:rPr>
  </w:style>
  <w:style w:type="character" w:customStyle="1" w:styleId="aff3">
    <w:name w:val="页脚 字符"/>
    <w:basedOn w:val="af9"/>
    <w:link w:val="aff2"/>
    <w:uiPriority w:val="99"/>
    <w:qFormat/>
    <w:rPr>
      <w:sz w:val="18"/>
      <w:szCs w:val="18"/>
    </w:rPr>
  </w:style>
  <w:style w:type="paragraph" w:styleId="affb">
    <w:name w:val="List Paragraph"/>
    <w:basedOn w:val="af8"/>
    <w:uiPriority w:val="34"/>
    <w:qFormat/>
    <w:pPr>
      <w:ind w:firstLineChars="200" w:firstLine="420"/>
    </w:pPr>
  </w:style>
  <w:style w:type="character" w:customStyle="1" w:styleId="aff">
    <w:name w:val="批注文字 字符"/>
    <w:basedOn w:val="af9"/>
    <w:link w:val="afe"/>
    <w:uiPriority w:val="99"/>
    <w:semiHidden/>
    <w:qFormat/>
    <w:rPr>
      <w:szCs w:val="24"/>
    </w:rPr>
  </w:style>
  <w:style w:type="character" w:customStyle="1" w:styleId="aff7">
    <w:name w:val="批注主题 字符"/>
    <w:basedOn w:val="aff"/>
    <w:link w:val="aff6"/>
    <w:uiPriority w:val="99"/>
    <w:semiHidden/>
    <w:qFormat/>
    <w:rPr>
      <w:b/>
      <w:bCs/>
      <w:szCs w:val="24"/>
    </w:rPr>
  </w:style>
  <w:style w:type="character" w:customStyle="1" w:styleId="aff1">
    <w:name w:val="批注框文本 字符"/>
    <w:basedOn w:val="af9"/>
    <w:link w:val="aff0"/>
    <w:uiPriority w:val="99"/>
    <w:semiHidden/>
    <w:qFormat/>
    <w:rPr>
      <w:sz w:val="18"/>
      <w:szCs w:val="18"/>
    </w:rPr>
  </w:style>
  <w:style w:type="paragraph" w:customStyle="1" w:styleId="WPSOffice1">
    <w:name w:val="WPSOffice手动目录 1"/>
    <w:rPr>
      <w:rFonts w:asciiTheme="minorHAnsi" w:eastAsiaTheme="minorEastAsia" w:hAnsiTheme="minorHAnsi" w:cstheme="minorBidi"/>
    </w:rPr>
  </w:style>
  <w:style w:type="paragraph" w:customStyle="1" w:styleId="WPSOffice2">
    <w:name w:val="WPSOffice手动目录 2"/>
    <w:qFormat/>
    <w:pPr>
      <w:wordWrap w:val="0"/>
      <w:autoSpaceDE w:val="0"/>
      <w:autoSpaceDN w:val="0"/>
      <w:ind w:leftChars="200" w:left="200"/>
    </w:pPr>
    <w:rPr>
      <w:rFonts w:asciiTheme="minorHAnsi" w:eastAsiaTheme="minorEastAsia" w:hAnsiTheme="minorHAnsi" w:cstheme="minorBidi"/>
    </w:rPr>
  </w:style>
  <w:style w:type="paragraph" w:customStyle="1" w:styleId="affc">
    <w:name w:val="正文标题"/>
    <w:qFormat/>
    <w:pPr>
      <w:keepNext/>
      <w:pageBreakBefore/>
      <w:wordWrap w:val="0"/>
      <w:autoSpaceDE w:val="0"/>
      <w:autoSpaceDN w:val="0"/>
      <w:spacing w:before="360" w:after="440" w:line="360" w:lineRule="auto"/>
      <w:jc w:val="center"/>
    </w:pPr>
    <w:rPr>
      <w:rFonts w:ascii="黑体" w:eastAsia="黑体" w:hAnsi="黑体" w:cstheme="minorBidi"/>
      <w:color w:val="000000"/>
      <w:szCs w:val="22"/>
      <w:lang w:eastAsia="en-US"/>
    </w:rPr>
  </w:style>
  <w:style w:type="paragraph" w:customStyle="1" w:styleId="affd">
    <w:name w:val="目次标题"/>
    <w:rsid w:val="000C3F1D"/>
    <w:pPr>
      <w:keepNext/>
      <w:pageBreakBefore/>
      <w:shd w:val="clear" w:color="FFFFFF" w:fill="FFFFFF"/>
      <w:spacing w:before="640" w:after="560" w:line="460" w:lineRule="exact"/>
      <w:jc w:val="center"/>
      <w:outlineLvl w:val="3"/>
    </w:pPr>
    <w:rPr>
      <w:rFonts w:ascii="黑体" w:eastAsia="黑体"/>
      <w:sz w:val="32"/>
      <w:szCs w:val="32"/>
    </w:rPr>
  </w:style>
  <w:style w:type="character" w:styleId="affe">
    <w:name w:val="Hyperlink"/>
    <w:uiPriority w:val="99"/>
    <w:rPr>
      <w:noProof/>
      <w:color w:val="0000FF"/>
      <w:spacing w:val="0"/>
      <w:w w:val="100"/>
      <w:szCs w:val="21"/>
      <w:u w:val="single"/>
    </w:rPr>
  </w:style>
  <w:style w:type="paragraph" w:customStyle="1" w:styleId="afff">
    <w:name w:val="目次标题级"/>
    <w:next w:val="1"/>
    <w:uiPriority w:val="39"/>
    <w:qFormat/>
    <w:pPr>
      <w:tabs>
        <w:tab w:val="right" w:leader="dot" w:pos="9241"/>
      </w:tabs>
      <w:wordWrap w:val="0"/>
      <w:spacing w:beforeLines="25" w:before="25" w:afterLines="25" w:after="25"/>
      <w:outlineLvl w:val="0"/>
    </w:pPr>
    <w:rPr>
      <w:rFonts w:ascii="宋体" w:hAnsi="宋体"/>
      <w:sz w:val="21"/>
      <w:szCs w:val="21"/>
    </w:rPr>
  </w:style>
  <w:style w:type="paragraph" w:customStyle="1" w:styleId="11">
    <w:name w:val="目次第1级"/>
    <w:next w:val="1"/>
    <w:uiPriority w:val="39"/>
    <w:qFormat/>
    <w:pPr>
      <w:tabs>
        <w:tab w:val="right" w:leader="dot" w:pos="9241"/>
      </w:tabs>
      <w:wordWrap w:val="0"/>
      <w:spacing w:beforeLines="25" w:before="25" w:afterLines="25" w:after="25"/>
    </w:pPr>
    <w:rPr>
      <w:rFonts w:ascii="宋体" w:hAnsi="宋体" w:cs="宋体"/>
      <w:sz w:val="21"/>
      <w:szCs w:val="21"/>
    </w:rPr>
  </w:style>
  <w:style w:type="paragraph" w:customStyle="1" w:styleId="22">
    <w:name w:val="目次第2级"/>
    <w:uiPriority w:val="39"/>
    <w:qFormat/>
    <w:pPr>
      <w:tabs>
        <w:tab w:val="right" w:leader="dot" w:pos="9241"/>
      </w:tabs>
      <w:wordWrap w:val="0"/>
      <w:ind w:firstLineChars="100" w:firstLine="100"/>
    </w:pPr>
    <w:rPr>
      <w:rFonts w:ascii="宋体" w:hAnsi="宋体" w:cs="宋体"/>
      <w:sz w:val="21"/>
      <w:szCs w:val="21"/>
    </w:rPr>
  </w:style>
  <w:style w:type="paragraph" w:customStyle="1" w:styleId="3">
    <w:name w:val="目次第3级"/>
    <w:uiPriority w:val="39"/>
    <w:pPr>
      <w:tabs>
        <w:tab w:val="right" w:leader="dot" w:pos="9241"/>
      </w:tabs>
      <w:wordWrap w:val="0"/>
      <w:ind w:firstLineChars="200" w:firstLine="200"/>
    </w:pPr>
    <w:rPr>
      <w:rFonts w:ascii="宋体" w:hAnsi="宋体" w:cs="宋体"/>
      <w:sz w:val="21"/>
      <w:szCs w:val="21"/>
    </w:rPr>
  </w:style>
  <w:style w:type="paragraph" w:customStyle="1" w:styleId="4">
    <w:name w:val="目次第4级"/>
    <w:uiPriority w:val="39"/>
    <w:pPr>
      <w:tabs>
        <w:tab w:val="right" w:leader="dot" w:pos="9241"/>
      </w:tabs>
      <w:wordWrap w:val="0"/>
      <w:ind w:firstLineChars="300" w:firstLine="300"/>
    </w:pPr>
    <w:rPr>
      <w:rFonts w:ascii="宋体" w:hAnsi="宋体" w:cs="宋体"/>
      <w:sz w:val="21"/>
      <w:szCs w:val="21"/>
    </w:rPr>
  </w:style>
  <w:style w:type="paragraph" w:customStyle="1" w:styleId="5">
    <w:name w:val="目次第5级"/>
    <w:uiPriority w:val="39"/>
    <w:pPr>
      <w:tabs>
        <w:tab w:val="right" w:leader="dot" w:pos="9241"/>
      </w:tabs>
      <w:wordWrap w:val="0"/>
      <w:ind w:firstLineChars="400" w:firstLine="400"/>
    </w:pPr>
    <w:rPr>
      <w:rFonts w:ascii="宋体" w:hAnsi="宋体" w:cs="宋体"/>
      <w:sz w:val="21"/>
      <w:szCs w:val="21"/>
    </w:rPr>
  </w:style>
  <w:style w:type="paragraph" w:customStyle="1" w:styleId="6">
    <w:name w:val="目次第6级"/>
    <w:uiPriority w:val="39"/>
    <w:pPr>
      <w:tabs>
        <w:tab w:val="right" w:leader="dot" w:pos="9241"/>
      </w:tabs>
      <w:wordWrap w:val="0"/>
      <w:ind w:firstLineChars="500" w:firstLine="500"/>
    </w:pPr>
    <w:rPr>
      <w:rFonts w:ascii="宋体" w:hAnsi="宋体" w:cs="宋体"/>
      <w:sz w:val="21"/>
      <w:szCs w:val="21"/>
    </w:rPr>
  </w:style>
  <w:style w:type="paragraph" w:customStyle="1" w:styleId="7">
    <w:name w:val="目次第7级"/>
    <w:uiPriority w:val="39"/>
    <w:pPr>
      <w:tabs>
        <w:tab w:val="right" w:leader="dot" w:pos="9241"/>
      </w:tabs>
      <w:wordWrap w:val="0"/>
      <w:ind w:firstLineChars="600" w:firstLine="600"/>
    </w:pPr>
    <w:rPr>
      <w:rFonts w:ascii="宋体" w:hAnsi="宋体" w:cs="宋体"/>
      <w:sz w:val="21"/>
      <w:szCs w:val="21"/>
    </w:rPr>
  </w:style>
  <w:style w:type="paragraph" w:customStyle="1" w:styleId="8">
    <w:name w:val="目次第8级"/>
    <w:uiPriority w:val="39"/>
    <w:pPr>
      <w:tabs>
        <w:tab w:val="right" w:leader="dot" w:pos="9241"/>
      </w:tabs>
      <w:wordWrap w:val="0"/>
      <w:ind w:firstLineChars="700" w:firstLine="700"/>
    </w:pPr>
    <w:rPr>
      <w:rFonts w:ascii="宋体" w:hAnsi="宋体" w:cs="宋体"/>
      <w:sz w:val="21"/>
      <w:szCs w:val="21"/>
    </w:rPr>
  </w:style>
  <w:style w:type="paragraph" w:customStyle="1" w:styleId="afff0">
    <w:name w:val="目次、索引正文"/>
    <w:qFormat/>
    <w:pPr>
      <w:spacing w:line="320" w:lineRule="exact"/>
      <w:jc w:val="both"/>
    </w:pPr>
    <w:rPr>
      <w:rFonts w:ascii="宋体" w:hAnsi="宋体" w:cs="宋体"/>
      <w:sz w:val="21"/>
    </w:rPr>
  </w:style>
  <w:style w:type="character" w:styleId="afff1">
    <w:name w:val="Book Title"/>
    <w:basedOn w:val="af9"/>
    <w:uiPriority w:val="33"/>
    <w:qFormat/>
    <w:rsid w:val="00072FE4"/>
    <w:rPr>
      <w:b/>
      <w:bCs/>
      <w:smallCaps/>
      <w:spacing w:val="5"/>
    </w:rPr>
  </w:style>
  <w:style w:type="paragraph" w:customStyle="1" w:styleId="afff2">
    <w:name w:val="文档名称标题"/>
    <w:pPr>
      <w:wordWrap w:val="0"/>
      <w:autoSpaceDE w:val="0"/>
      <w:autoSpaceDN w:val="0"/>
      <w:spacing w:before="640" w:after="560" w:line="460" w:lineRule="exact"/>
      <w:jc w:val="center"/>
    </w:pPr>
    <w:rPr>
      <w:rFonts w:ascii="黑体" w:eastAsia="黑体"/>
      <w:sz w:val="32"/>
      <w:szCs w:val="32"/>
    </w:rPr>
  </w:style>
  <w:style w:type="paragraph" w:customStyle="1" w:styleId="afff3">
    <w:name w:val="章节页面标题"/>
    <w:pPr>
      <w:wordWrap w:val="0"/>
      <w:autoSpaceDE w:val="0"/>
      <w:autoSpaceDN w:val="0"/>
      <w:spacing w:before="640" w:after="560" w:line="460" w:lineRule="exact"/>
      <w:jc w:val="center"/>
      <w:outlineLvl w:val="0"/>
    </w:pPr>
    <w:rPr>
      <w:rFonts w:ascii="黑体" w:eastAsia="黑体"/>
      <w:sz w:val="32"/>
      <w:szCs w:val="32"/>
    </w:rPr>
  </w:style>
  <w:style w:type="paragraph" w:customStyle="1" w:styleId="afff4">
    <w:name w:val="附录页面标题"/>
    <w:pPr>
      <w:wordWrap w:val="0"/>
      <w:autoSpaceDE w:val="0"/>
      <w:autoSpaceDN w:val="0"/>
      <w:spacing w:before="640" w:after="280"/>
      <w:contextualSpacing/>
      <w:jc w:val="center"/>
    </w:pPr>
    <w:rPr>
      <w:rFonts w:ascii="黑体" w:eastAsia="黑体" w:hAnsi="黑体" w:cs="黑体"/>
      <w:sz w:val="21"/>
      <w:szCs w:val="21"/>
    </w:rPr>
  </w:style>
  <w:style w:type="paragraph" w:customStyle="1" w:styleId="afff5">
    <w:name w:val="其他页面标题"/>
    <w:pPr>
      <w:wordWrap w:val="0"/>
      <w:autoSpaceDE w:val="0"/>
      <w:autoSpaceDN w:val="0"/>
      <w:spacing w:before="640" w:after="200"/>
      <w:jc w:val="center"/>
      <w:outlineLvl w:val="0"/>
    </w:pPr>
    <w:rPr>
      <w:rFonts w:ascii="黑体" w:eastAsia="黑体"/>
      <w:sz w:val="21"/>
      <w:szCs w:val="21"/>
    </w:rPr>
  </w:style>
  <w:style w:type="paragraph" w:customStyle="1" w:styleId="afff6">
    <w:name w:val="段落"/>
    <w:pPr>
      <w:autoSpaceDE w:val="0"/>
      <w:autoSpaceDN w:val="0"/>
      <w:ind w:firstLineChars="200" w:firstLine="420"/>
    </w:pPr>
    <w:rPr>
      <w:rFonts w:ascii="宋体"/>
      <w:sz w:val="21"/>
    </w:rPr>
  </w:style>
  <w:style w:type="paragraph" w:customStyle="1" w:styleId="afff7">
    <w:name w:val="一级首章标题"/>
    <w:pPr>
      <w:wordWrap w:val="0"/>
      <w:autoSpaceDE w:val="0"/>
      <w:autoSpaceDN w:val="0"/>
      <w:snapToGrid w:val="0"/>
      <w:spacing w:afterLines="100" w:after="100"/>
      <w:jc w:val="both"/>
    </w:pPr>
    <w:rPr>
      <w:rFonts w:ascii="黑体" w:eastAsia="黑体" w:hAnsi="黑体"/>
      <w:sz w:val="21"/>
    </w:rPr>
  </w:style>
  <w:style w:type="paragraph" w:customStyle="1" w:styleId="afff8">
    <w:name w:val="二级首章标题"/>
    <w:pPr>
      <w:wordWrap w:val="0"/>
      <w:autoSpaceDE w:val="0"/>
      <w:autoSpaceDN w:val="0"/>
      <w:snapToGrid w:val="0"/>
      <w:spacing w:afterLines="50" w:after="50"/>
      <w:jc w:val="both"/>
    </w:pPr>
    <w:rPr>
      <w:rFonts w:ascii="黑体" w:eastAsia="黑体" w:hAnsi="黑体"/>
      <w:sz w:val="21"/>
    </w:rPr>
  </w:style>
  <w:style w:type="paragraph" w:customStyle="1" w:styleId="afff9">
    <w:name w:val="一级章标题"/>
    <w:pPr>
      <w:wordWrap w:val="0"/>
      <w:autoSpaceDE w:val="0"/>
      <w:autoSpaceDN w:val="0"/>
      <w:snapToGrid w:val="0"/>
      <w:spacing w:beforeLines="100" w:before="312" w:afterLines="100" w:after="312"/>
      <w:jc w:val="both"/>
    </w:pPr>
    <w:rPr>
      <w:rFonts w:ascii="黑体" w:eastAsia="黑体" w:hAnsi="黑体"/>
      <w:sz w:val="21"/>
    </w:rPr>
  </w:style>
  <w:style w:type="paragraph" w:customStyle="1" w:styleId="afffa">
    <w:name w:val="章节条款"/>
    <w:pPr>
      <w:wordWrap w:val="0"/>
      <w:autoSpaceDE w:val="0"/>
      <w:autoSpaceDN w:val="0"/>
      <w:snapToGrid w:val="0"/>
      <w:spacing w:beforeLines="50" w:before="50" w:afterLines="50" w:after="50"/>
      <w:jc w:val="both"/>
    </w:pPr>
    <w:rPr>
      <w:rFonts w:ascii="黑体" w:eastAsia="黑体" w:hAnsi="黑体"/>
      <w:sz w:val="21"/>
    </w:rPr>
  </w:style>
  <w:style w:type="paragraph" w:customStyle="1" w:styleId="-">
    <w:name w:val="章标题-无条题"/>
    <w:pPr>
      <w:wordWrap w:val="0"/>
      <w:autoSpaceDE w:val="0"/>
      <w:autoSpaceDN w:val="0"/>
    </w:pPr>
    <w:rPr>
      <w:rFonts w:ascii="宋体" w:hAnsi="宋体"/>
    </w:rPr>
  </w:style>
  <w:style w:type="paragraph" w:customStyle="1" w:styleId="-0">
    <w:name w:val="附录章标题-有条题"/>
    <w:pPr>
      <w:wordWrap w:val="0"/>
      <w:autoSpaceDE w:val="0"/>
      <w:autoSpaceDN w:val="0"/>
      <w:snapToGrid w:val="0"/>
      <w:spacing w:beforeLines="50" w:before="50" w:afterLines="50" w:after="50"/>
    </w:pPr>
    <w:rPr>
      <w:rFonts w:ascii="宋体" w:hAnsi="宋体"/>
    </w:rPr>
  </w:style>
  <w:style w:type="paragraph" w:customStyle="1" w:styleId="afffb">
    <w:name w:val="表标题"/>
    <w:pPr>
      <w:wordWrap w:val="0"/>
      <w:autoSpaceDE w:val="0"/>
      <w:autoSpaceDN w:val="0"/>
      <w:spacing w:beforeLines="50" w:before="50" w:afterLines="50" w:after="50"/>
      <w:jc w:val="center"/>
    </w:pPr>
    <w:rPr>
      <w:rFonts w:ascii="黑体" w:eastAsia="黑体" w:hAnsi="黑体"/>
      <w:sz w:val="21"/>
    </w:rPr>
  </w:style>
  <w:style w:type="paragraph" w:customStyle="1" w:styleId="afffc">
    <w:name w:val="图标题"/>
    <w:pPr>
      <w:wordWrap w:val="0"/>
      <w:autoSpaceDE w:val="0"/>
      <w:autoSpaceDN w:val="0"/>
      <w:spacing w:beforeLines="50" w:before="50" w:afterLines="50" w:after="50"/>
      <w:jc w:val="center"/>
    </w:pPr>
    <w:rPr>
      <w:rFonts w:ascii="黑体" w:eastAsia="黑体" w:hAnsi="黑体"/>
      <w:sz w:val="21"/>
    </w:rPr>
  </w:style>
  <w:style w:type="paragraph" w:customStyle="1" w:styleId="afffd">
    <w:name w:val="图脚注"/>
    <w:uiPriority w:val="99"/>
    <w:unhideWhenUsed/>
    <w:qFormat/>
    <w:pPr>
      <w:wordWrap w:val="0"/>
      <w:autoSpaceDE w:val="0"/>
      <w:autoSpaceDN w:val="0"/>
      <w:ind w:leftChars="300" w:left="765" w:hangingChars="75" w:hanging="135"/>
    </w:pPr>
    <w:rPr>
      <w:rFonts w:ascii="宋体" w:hAnsi="宋体" w:cs="宋体" w:hint="eastAsia"/>
      <w:sz w:val="18"/>
      <w:szCs w:val="18"/>
    </w:rPr>
  </w:style>
  <w:style w:type="paragraph" w:customStyle="1" w:styleId="afffe">
    <w:name w:val="公式居中"/>
    <w:next w:val="1"/>
    <w:qFormat/>
    <w:pPr>
      <w:tabs>
        <w:tab w:val="center" w:pos="4620"/>
        <w:tab w:val="right" w:pos="6510"/>
        <w:tab w:val="right" w:leader="middleDot" w:pos="9240"/>
      </w:tabs>
      <w:wordWrap w:val="0"/>
      <w:autoSpaceDE w:val="0"/>
      <w:autoSpaceDN w:val="0"/>
      <w:snapToGrid w:val="0"/>
      <w:jc w:val="center"/>
      <w:textAlignment w:val="center"/>
    </w:pPr>
    <w:rPr>
      <w:kern w:val="2"/>
    </w:rPr>
  </w:style>
  <w:style w:type="paragraph" w:customStyle="1" w:styleId="affff">
    <w:name w:val="终结线"/>
    <w:qFormat/>
    <w:pPr>
      <w:tabs>
        <w:tab w:val="center" w:pos="4620"/>
        <w:tab w:val="right" w:pos="6510"/>
        <w:tab w:val="right" w:leader="middleDot" w:pos="9240"/>
      </w:tabs>
      <w:wordWrap w:val="0"/>
      <w:autoSpaceDE w:val="0"/>
      <w:autoSpaceDN w:val="0"/>
      <w:jc w:val="center"/>
      <w:textAlignment w:val="center"/>
    </w:pPr>
  </w:style>
  <w:style w:type="paragraph" w:customStyle="1" w:styleId="affff0">
    <w:name w:val="标准文件_页脚奇数页"/>
    <w:qFormat/>
    <w:rsid w:val="00845B5B"/>
    <w:pPr>
      <w:ind w:right="227"/>
      <w:jc w:val="right"/>
    </w:pPr>
    <w:rPr>
      <w:rFonts w:ascii="宋体"/>
      <w:sz w:val="18"/>
    </w:rPr>
  </w:style>
  <w:style w:type="paragraph" w:customStyle="1" w:styleId="affff1">
    <w:name w:val="标准文件_段"/>
    <w:link w:val="Char"/>
    <w:qFormat/>
    <w:rsid w:val="00845B5B"/>
    <w:pPr>
      <w:autoSpaceDE w:val="0"/>
      <w:autoSpaceDN w:val="0"/>
      <w:ind w:firstLineChars="200" w:firstLine="200"/>
      <w:jc w:val="both"/>
    </w:pPr>
    <w:rPr>
      <w:rFonts w:ascii="宋体"/>
      <w:sz w:val="21"/>
    </w:rPr>
  </w:style>
  <w:style w:type="paragraph" w:customStyle="1" w:styleId="affff2">
    <w:name w:val="标准文件_页眉奇数页"/>
    <w:next w:val="af8"/>
    <w:qFormat/>
    <w:rsid w:val="00845B5B"/>
    <w:pPr>
      <w:tabs>
        <w:tab w:val="center" w:pos="4154"/>
        <w:tab w:val="right" w:pos="8306"/>
      </w:tabs>
      <w:spacing w:after="120"/>
      <w:jc w:val="right"/>
    </w:pPr>
    <w:rPr>
      <w:rFonts w:ascii="黑体" w:eastAsia="黑体" w:hAnsi="宋体"/>
      <w:sz w:val="21"/>
    </w:rPr>
  </w:style>
  <w:style w:type="paragraph" w:customStyle="1" w:styleId="af4">
    <w:name w:val="标准文件_二级条标题"/>
    <w:next w:val="affff1"/>
    <w:qFormat/>
    <w:rsid w:val="00845B5B"/>
    <w:pPr>
      <w:widowControl w:val="0"/>
      <w:numPr>
        <w:ilvl w:val="3"/>
        <w:numId w:val="4"/>
      </w:numPr>
      <w:spacing w:beforeLines="50" w:before="50" w:afterLines="50" w:after="50"/>
      <w:jc w:val="both"/>
      <w:outlineLvl w:val="2"/>
    </w:pPr>
    <w:rPr>
      <w:rFonts w:ascii="黑体" w:eastAsia="黑体"/>
      <w:sz w:val="21"/>
    </w:rPr>
  </w:style>
  <w:style w:type="paragraph" w:customStyle="1" w:styleId="a6">
    <w:name w:val="标准文件_方框数字列项"/>
    <w:basedOn w:val="affff1"/>
    <w:qFormat/>
    <w:rsid w:val="00845B5B"/>
    <w:pPr>
      <w:numPr>
        <w:numId w:val="5"/>
      </w:numPr>
      <w:tabs>
        <w:tab w:val="num" w:pos="720"/>
      </w:tabs>
      <w:ind w:left="720" w:firstLineChars="0" w:firstLine="0"/>
    </w:pPr>
  </w:style>
  <w:style w:type="paragraph" w:customStyle="1" w:styleId="a0">
    <w:name w:val="标准文件_前言、引言标题"/>
    <w:next w:val="af8"/>
    <w:qFormat/>
    <w:rsid w:val="00845B5B"/>
    <w:pPr>
      <w:numPr>
        <w:numId w:val="6"/>
      </w:numPr>
      <w:shd w:val="clear" w:color="FFFFFF" w:fill="FFFFFF"/>
      <w:spacing w:before="480" w:afterLines="150" w:after="150"/>
      <w:jc w:val="center"/>
      <w:outlineLvl w:val="0"/>
    </w:pPr>
    <w:rPr>
      <w:rFonts w:ascii="黑体" w:eastAsia="黑体"/>
      <w:sz w:val="32"/>
    </w:rPr>
  </w:style>
  <w:style w:type="paragraph" w:customStyle="1" w:styleId="affff3">
    <w:name w:val="标准文件_目录标题"/>
    <w:basedOn w:val="af8"/>
    <w:qFormat/>
    <w:rsid w:val="00845B5B"/>
    <w:pPr>
      <w:wordWrap/>
      <w:autoSpaceDE/>
      <w:autoSpaceDN/>
      <w:adjustRightInd w:val="0"/>
      <w:spacing w:before="480" w:afterLines="150" w:after="150"/>
      <w:jc w:val="center"/>
    </w:pPr>
    <w:rPr>
      <w:rFonts w:ascii="黑体" w:eastAsia="黑体" w:hAnsi="Calibri" w:cs="Times New Roman"/>
      <w:sz w:val="32"/>
      <w:szCs w:val="21"/>
    </w:rPr>
  </w:style>
  <w:style w:type="paragraph" w:customStyle="1" w:styleId="af5">
    <w:name w:val="标准文件_三级条标题"/>
    <w:basedOn w:val="af4"/>
    <w:next w:val="affff1"/>
    <w:qFormat/>
    <w:rsid w:val="00845B5B"/>
    <w:pPr>
      <w:widowControl/>
      <w:numPr>
        <w:ilvl w:val="4"/>
      </w:numPr>
      <w:outlineLvl w:val="3"/>
    </w:pPr>
  </w:style>
  <w:style w:type="paragraph" w:customStyle="1" w:styleId="af6">
    <w:name w:val="标准文件_四级条标题"/>
    <w:next w:val="affff1"/>
    <w:qFormat/>
    <w:rsid w:val="00845B5B"/>
    <w:pPr>
      <w:widowControl w:val="0"/>
      <w:numPr>
        <w:ilvl w:val="5"/>
        <w:numId w:val="4"/>
      </w:numPr>
      <w:spacing w:beforeLines="50" w:before="50" w:afterLines="50" w:after="50"/>
      <w:jc w:val="both"/>
      <w:outlineLvl w:val="4"/>
    </w:pPr>
    <w:rPr>
      <w:rFonts w:ascii="黑体" w:eastAsia="黑体"/>
      <w:sz w:val="21"/>
    </w:rPr>
  </w:style>
  <w:style w:type="paragraph" w:customStyle="1" w:styleId="af7">
    <w:name w:val="标准文件_五级条标题"/>
    <w:next w:val="affff1"/>
    <w:qFormat/>
    <w:rsid w:val="00845B5B"/>
    <w:pPr>
      <w:widowControl w:val="0"/>
      <w:numPr>
        <w:ilvl w:val="6"/>
        <w:numId w:val="4"/>
      </w:numPr>
      <w:spacing w:beforeLines="50" w:before="50" w:afterLines="50" w:after="50"/>
      <w:jc w:val="both"/>
      <w:outlineLvl w:val="5"/>
    </w:pPr>
    <w:rPr>
      <w:rFonts w:ascii="黑体" w:eastAsia="黑体"/>
      <w:sz w:val="21"/>
    </w:rPr>
  </w:style>
  <w:style w:type="paragraph" w:customStyle="1" w:styleId="af2">
    <w:name w:val="标准文件_章标题"/>
    <w:next w:val="affff1"/>
    <w:qFormat/>
    <w:rsid w:val="00845B5B"/>
    <w:pPr>
      <w:numPr>
        <w:ilvl w:val="1"/>
        <w:numId w:val="4"/>
      </w:numPr>
      <w:spacing w:beforeLines="100" w:before="100" w:afterLines="100" w:after="100"/>
      <w:jc w:val="both"/>
      <w:outlineLvl w:val="0"/>
    </w:pPr>
    <w:rPr>
      <w:rFonts w:ascii="黑体" w:eastAsia="黑体"/>
      <w:sz w:val="21"/>
    </w:rPr>
  </w:style>
  <w:style w:type="paragraph" w:customStyle="1" w:styleId="af3">
    <w:name w:val="标准文件_一级条标题"/>
    <w:basedOn w:val="af2"/>
    <w:next w:val="affff1"/>
    <w:qFormat/>
    <w:rsid w:val="00845B5B"/>
    <w:pPr>
      <w:numPr>
        <w:ilvl w:val="2"/>
      </w:numPr>
      <w:spacing w:beforeLines="50" w:before="50" w:afterLines="50" w:after="50"/>
      <w:ind w:left="0"/>
      <w:outlineLvl w:val="1"/>
    </w:pPr>
  </w:style>
  <w:style w:type="paragraph" w:customStyle="1" w:styleId="af0">
    <w:name w:val="标准文件_正文表标题"/>
    <w:next w:val="affff1"/>
    <w:qFormat/>
    <w:rsid w:val="00845B5B"/>
    <w:pPr>
      <w:numPr>
        <w:numId w:val="7"/>
      </w:numPr>
      <w:tabs>
        <w:tab w:val="left" w:pos="0"/>
      </w:tabs>
      <w:spacing w:beforeLines="50" w:before="50" w:afterLines="50" w:after="50"/>
      <w:jc w:val="center"/>
    </w:pPr>
    <w:rPr>
      <w:rFonts w:ascii="黑体" w:eastAsia="黑体"/>
      <w:sz w:val="21"/>
    </w:rPr>
  </w:style>
  <w:style w:type="paragraph" w:customStyle="1" w:styleId="a7">
    <w:name w:val="标准文件_一级项"/>
    <w:qFormat/>
    <w:rsid w:val="00845B5B"/>
    <w:pPr>
      <w:numPr>
        <w:numId w:val="8"/>
      </w:numPr>
    </w:pPr>
    <w:rPr>
      <w:rFonts w:ascii="宋体"/>
      <w:sz w:val="21"/>
    </w:rPr>
  </w:style>
  <w:style w:type="paragraph" w:customStyle="1" w:styleId="af1">
    <w:name w:val="前言标题"/>
    <w:next w:val="af8"/>
    <w:qFormat/>
    <w:rsid w:val="00845B5B"/>
    <w:pPr>
      <w:numPr>
        <w:numId w:val="4"/>
      </w:numPr>
      <w:shd w:val="clear" w:color="FFFFFF" w:fill="FFFFFF"/>
      <w:spacing w:before="540" w:after="600"/>
      <w:jc w:val="center"/>
      <w:outlineLvl w:val="0"/>
    </w:pPr>
    <w:rPr>
      <w:rFonts w:ascii="黑体" w:eastAsia="黑体"/>
      <w:sz w:val="32"/>
    </w:rPr>
  </w:style>
  <w:style w:type="paragraph" w:customStyle="1" w:styleId="a8">
    <w:name w:val="标准文件_三级项"/>
    <w:basedOn w:val="af8"/>
    <w:qFormat/>
    <w:rsid w:val="00845B5B"/>
    <w:pPr>
      <w:numPr>
        <w:ilvl w:val="2"/>
        <w:numId w:val="8"/>
      </w:numPr>
      <w:wordWrap/>
      <w:autoSpaceDE/>
      <w:autoSpaceDN/>
      <w:adjustRightInd w:val="0"/>
      <w:spacing w:line="-300" w:lineRule="auto"/>
    </w:pPr>
    <w:rPr>
      <w:rFonts w:ascii="Times New Roman" w:eastAsia="宋体" w:hAnsi="Times New Roman" w:cs="Times New Roman"/>
      <w:szCs w:val="21"/>
    </w:rPr>
  </w:style>
  <w:style w:type="paragraph" w:customStyle="1" w:styleId="affff4">
    <w:name w:val="标准文件_正文标准名称"/>
    <w:qFormat/>
    <w:rsid w:val="00845B5B"/>
    <w:pPr>
      <w:spacing w:before="560" w:after="640" w:line="400" w:lineRule="exact"/>
      <w:jc w:val="center"/>
    </w:pPr>
    <w:rPr>
      <w:rFonts w:ascii="黑体" w:eastAsia="黑体" w:hAnsi="黑体"/>
      <w:kern w:val="2"/>
      <w:sz w:val="32"/>
      <w:szCs w:val="32"/>
    </w:rPr>
  </w:style>
  <w:style w:type="paragraph" w:customStyle="1" w:styleId="affff5">
    <w:name w:val="标准文件_表格"/>
    <w:basedOn w:val="affff1"/>
    <w:qFormat/>
    <w:rsid w:val="00845B5B"/>
    <w:pPr>
      <w:ind w:firstLineChars="0" w:firstLine="0"/>
      <w:jc w:val="center"/>
    </w:pPr>
    <w:rPr>
      <w:sz w:val="18"/>
    </w:rPr>
  </w:style>
  <w:style w:type="character" w:customStyle="1" w:styleId="Char">
    <w:name w:val="标准文件_段 Char"/>
    <w:link w:val="affff1"/>
    <w:qFormat/>
    <w:rsid w:val="00845B5B"/>
    <w:rPr>
      <w:rFonts w:ascii="宋体"/>
      <w:sz w:val="21"/>
    </w:rPr>
  </w:style>
  <w:style w:type="paragraph" w:customStyle="1" w:styleId="2">
    <w:name w:val="标准文件_二级项2"/>
    <w:basedOn w:val="affff1"/>
    <w:qFormat/>
    <w:rsid w:val="00845B5B"/>
    <w:pPr>
      <w:numPr>
        <w:ilvl w:val="1"/>
        <w:numId w:val="8"/>
      </w:numPr>
      <w:tabs>
        <w:tab w:val="num" w:pos="360"/>
      </w:tabs>
      <w:ind w:left="0" w:firstLineChars="0" w:firstLine="0"/>
    </w:pPr>
  </w:style>
  <w:style w:type="paragraph" w:customStyle="1" w:styleId="a1">
    <w:name w:val="标准文件_引言一级条标题"/>
    <w:basedOn w:val="affff1"/>
    <w:next w:val="affff1"/>
    <w:qFormat/>
    <w:rsid w:val="00845B5B"/>
    <w:pPr>
      <w:numPr>
        <w:ilvl w:val="1"/>
        <w:numId w:val="6"/>
      </w:numPr>
      <w:tabs>
        <w:tab w:val="num" w:pos="360"/>
      </w:tabs>
      <w:spacing w:beforeLines="50" w:before="50" w:afterLines="50" w:after="50"/>
      <w:ind w:firstLineChars="0" w:firstLine="200"/>
    </w:pPr>
    <w:rPr>
      <w:rFonts w:ascii="黑体" w:eastAsia="黑体"/>
    </w:rPr>
  </w:style>
  <w:style w:type="paragraph" w:customStyle="1" w:styleId="a2">
    <w:name w:val="标准文件_引言二级条标题"/>
    <w:basedOn w:val="affff1"/>
    <w:next w:val="affff1"/>
    <w:qFormat/>
    <w:rsid w:val="00845B5B"/>
    <w:pPr>
      <w:numPr>
        <w:ilvl w:val="2"/>
        <w:numId w:val="6"/>
      </w:numPr>
      <w:tabs>
        <w:tab w:val="num" w:pos="360"/>
      </w:tabs>
      <w:spacing w:beforeLines="50" w:before="50" w:afterLines="50" w:after="50"/>
      <w:ind w:firstLineChars="0" w:firstLine="200"/>
    </w:pPr>
    <w:rPr>
      <w:rFonts w:ascii="黑体" w:eastAsia="黑体"/>
    </w:rPr>
  </w:style>
  <w:style w:type="paragraph" w:customStyle="1" w:styleId="a3">
    <w:name w:val="标准文件_引言三级条标题"/>
    <w:basedOn w:val="affff1"/>
    <w:next w:val="affff1"/>
    <w:qFormat/>
    <w:rsid w:val="00845B5B"/>
    <w:pPr>
      <w:numPr>
        <w:ilvl w:val="3"/>
        <w:numId w:val="6"/>
      </w:numPr>
      <w:tabs>
        <w:tab w:val="num" w:pos="360"/>
      </w:tabs>
      <w:spacing w:beforeLines="50" w:before="50" w:afterLines="50" w:after="50"/>
      <w:ind w:firstLineChars="0" w:firstLine="200"/>
    </w:pPr>
    <w:rPr>
      <w:rFonts w:ascii="黑体" w:eastAsia="黑体"/>
    </w:rPr>
  </w:style>
  <w:style w:type="paragraph" w:customStyle="1" w:styleId="a4">
    <w:name w:val="标准文件_引言四级条标题"/>
    <w:basedOn w:val="affff1"/>
    <w:next w:val="affff1"/>
    <w:qFormat/>
    <w:rsid w:val="00845B5B"/>
    <w:pPr>
      <w:numPr>
        <w:ilvl w:val="4"/>
        <w:numId w:val="6"/>
      </w:numPr>
      <w:tabs>
        <w:tab w:val="num" w:pos="360"/>
      </w:tabs>
      <w:spacing w:beforeLines="50" w:before="50" w:afterLines="50" w:after="50"/>
      <w:ind w:firstLineChars="0" w:firstLine="200"/>
    </w:pPr>
    <w:rPr>
      <w:rFonts w:ascii="黑体" w:eastAsia="黑体"/>
    </w:rPr>
  </w:style>
  <w:style w:type="paragraph" w:customStyle="1" w:styleId="a5">
    <w:name w:val="标准文件_引言五级条标题"/>
    <w:basedOn w:val="affff1"/>
    <w:next w:val="affff1"/>
    <w:qFormat/>
    <w:rsid w:val="00845B5B"/>
    <w:pPr>
      <w:numPr>
        <w:ilvl w:val="5"/>
        <w:numId w:val="6"/>
      </w:numPr>
      <w:tabs>
        <w:tab w:val="num" w:pos="360"/>
      </w:tabs>
      <w:spacing w:beforeLines="50" w:before="50" w:afterLines="50" w:after="50"/>
      <w:ind w:firstLineChars="0" w:firstLine="200"/>
    </w:pPr>
    <w:rPr>
      <w:rFonts w:ascii="黑体" w:eastAsia="黑体"/>
    </w:rPr>
  </w:style>
  <w:style w:type="paragraph" w:customStyle="1" w:styleId="a9">
    <w:name w:val="标准文件_术语条一"/>
    <w:basedOn w:val="af8"/>
    <w:next w:val="affff1"/>
    <w:qFormat/>
    <w:rsid w:val="00845B5B"/>
    <w:pPr>
      <w:widowControl/>
      <w:numPr>
        <w:ilvl w:val="2"/>
        <w:numId w:val="2"/>
      </w:numPr>
      <w:wordWrap/>
      <w:autoSpaceDE/>
      <w:autoSpaceDN/>
    </w:pPr>
    <w:rPr>
      <w:rFonts w:ascii="宋体" w:eastAsia="宋体" w:hAnsi="Times New Roman" w:cs="Times New Roman"/>
      <w:kern w:val="0"/>
      <w:szCs w:val="20"/>
    </w:rPr>
  </w:style>
  <w:style w:type="paragraph" w:customStyle="1" w:styleId="ae">
    <w:name w:val="标准文件_附录图标题"/>
    <w:next w:val="affff1"/>
    <w:qFormat/>
    <w:rsid w:val="005F355F"/>
    <w:pPr>
      <w:numPr>
        <w:ilvl w:val="1"/>
        <w:numId w:val="9"/>
      </w:numPr>
      <w:adjustRightInd w:val="0"/>
      <w:snapToGrid w:val="0"/>
      <w:spacing w:beforeLines="50" w:before="50" w:afterLines="50" w:after="50"/>
      <w:jc w:val="center"/>
    </w:pPr>
    <w:rPr>
      <w:rFonts w:ascii="黑体" w:eastAsia="黑体"/>
      <w:sz w:val="21"/>
    </w:rPr>
  </w:style>
  <w:style w:type="paragraph" w:customStyle="1" w:styleId="ad">
    <w:name w:val="标准文件_附录图标号"/>
    <w:basedOn w:val="affff1"/>
    <w:next w:val="affff1"/>
    <w:qFormat/>
    <w:rsid w:val="005F355F"/>
    <w:pPr>
      <w:numPr>
        <w:numId w:val="9"/>
      </w:numPr>
      <w:spacing w:line="14" w:lineRule="exact"/>
      <w:ind w:firstLineChars="0" w:firstLine="0"/>
      <w:jc w:val="center"/>
    </w:pPr>
    <w:rPr>
      <w:rFonts w:ascii="黑体" w:eastAsia="黑体" w:hAnsi="黑体"/>
      <w:vanish/>
      <w:sz w:val="2"/>
      <w:szCs w:val="21"/>
    </w:rPr>
  </w:style>
  <w:style w:type="paragraph" w:styleId="affff6">
    <w:name w:val="Revision"/>
    <w:hidden/>
    <w:uiPriority w:val="99"/>
    <w:unhideWhenUsed/>
    <w:rsid w:val="00096610"/>
    <w:rPr>
      <w:rFonts w:asciiTheme="minorHAnsi" w:eastAsiaTheme="minorEastAsia" w:hAnsiTheme="minorHAnsi" w:cstheme="minorBidi"/>
      <w:kern w:val="2"/>
      <w:sz w:val="21"/>
      <w:szCs w:val="24"/>
    </w:rPr>
  </w:style>
  <w:style w:type="paragraph" w:customStyle="1" w:styleId="ab">
    <w:name w:val="标准文件_数字编号列项（二级）"/>
    <w:qFormat/>
    <w:rsid w:val="00B77255"/>
    <w:pPr>
      <w:numPr>
        <w:ilvl w:val="1"/>
        <w:numId w:val="10"/>
      </w:numPr>
      <w:jc w:val="both"/>
    </w:pPr>
    <w:rPr>
      <w:rFonts w:ascii="宋体"/>
      <w:sz w:val="21"/>
    </w:rPr>
  </w:style>
  <w:style w:type="paragraph" w:customStyle="1" w:styleId="af">
    <w:name w:val="标准文件_正文图标题"/>
    <w:next w:val="affff1"/>
    <w:qFormat/>
    <w:rsid w:val="00B77255"/>
    <w:pPr>
      <w:numPr>
        <w:numId w:val="11"/>
      </w:numPr>
      <w:spacing w:beforeLines="50" w:before="50" w:afterLines="50" w:after="50"/>
      <w:jc w:val="center"/>
    </w:pPr>
    <w:rPr>
      <w:rFonts w:ascii="黑体" w:eastAsia="黑体"/>
      <w:sz w:val="21"/>
    </w:rPr>
  </w:style>
  <w:style w:type="paragraph" w:customStyle="1" w:styleId="ac">
    <w:name w:val="标准文件_编号列项（三级）"/>
    <w:qFormat/>
    <w:rsid w:val="00B77255"/>
    <w:pPr>
      <w:numPr>
        <w:ilvl w:val="2"/>
        <w:numId w:val="10"/>
      </w:numPr>
    </w:pPr>
    <w:rPr>
      <w:rFonts w:ascii="宋体"/>
      <w:sz w:val="21"/>
    </w:rPr>
  </w:style>
  <w:style w:type="paragraph" w:customStyle="1" w:styleId="aa">
    <w:name w:val="标准文件_字母编号列项（一级）"/>
    <w:qFormat/>
    <w:rsid w:val="00B77255"/>
    <w:pPr>
      <w:numPr>
        <w:numId w:val="10"/>
      </w:numPr>
      <w:jc w:val="both"/>
    </w:pPr>
    <w:rPr>
      <w:rFonts w:ascii="宋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Visio___.vsd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5D3236319D4BC89D15C336A91089D9"/>
        <w:category>
          <w:name w:val="常规"/>
          <w:gallery w:val="placeholder"/>
        </w:category>
        <w:types>
          <w:type w:val="bbPlcHdr"/>
        </w:types>
        <w:behaviors>
          <w:behavior w:val="content"/>
        </w:behaviors>
        <w:guid w:val="{177D3CF7-DFDA-4A1E-B23A-3D0DA01D6953}"/>
      </w:docPartPr>
      <w:docPartBody>
        <w:p w:rsidR="00FE194D" w:rsidRDefault="00374BA8" w:rsidP="00374BA8">
          <w:pPr>
            <w:pStyle w:val="E75D3236319D4BC89D15C336A91089D9"/>
            <w:rPr>
              <w:rFonts w:hint="eastAsia"/>
            </w:rPr>
          </w:pPr>
          <w:r>
            <w:rPr>
              <w:rStyle w:val="a3"/>
              <w:rFonts w:hint="eastAsia"/>
            </w:rPr>
            <w:t>单击或点击此处输入文字。</w:t>
          </w:r>
        </w:p>
      </w:docPartBody>
    </w:docPart>
    <w:docPart>
      <w:docPartPr>
        <w:name w:val="FD1F86086D36463A989B5153E37F9756"/>
        <w:category>
          <w:name w:val="常规"/>
          <w:gallery w:val="placeholder"/>
        </w:category>
        <w:types>
          <w:type w:val="bbPlcHdr"/>
        </w:types>
        <w:behaviors>
          <w:behavior w:val="content"/>
        </w:behaviors>
        <w:guid w:val="{2F581D54-F4CD-4462-BA47-BA50112AAA85}"/>
      </w:docPartPr>
      <w:docPartBody>
        <w:p w:rsidR="00FE194D" w:rsidRDefault="00374BA8" w:rsidP="00374BA8">
          <w:pPr>
            <w:pStyle w:val="FD1F86086D36463A989B5153E37F9756"/>
            <w:rPr>
              <w:rFonts w:hint="eastAsia"/>
            </w:rPr>
          </w:pPr>
          <w:r>
            <w:rPr>
              <w:rStyle w:val="a3"/>
              <w:rFonts w:hint="eastAsia"/>
            </w:rPr>
            <w:t>选择一项。</w:t>
          </w:r>
        </w:p>
      </w:docPartBody>
    </w:docPart>
    <w:docPart>
      <w:docPartPr>
        <w:name w:val="EADE0EFBA13B490CA449AF398741D5CC"/>
        <w:category>
          <w:name w:val="常规"/>
          <w:gallery w:val="placeholder"/>
        </w:category>
        <w:types>
          <w:type w:val="bbPlcHdr"/>
        </w:types>
        <w:behaviors>
          <w:behavior w:val="content"/>
        </w:behaviors>
        <w:guid w:val="{5F73CE9B-81B6-431A-91AF-409A0D097E10}"/>
      </w:docPartPr>
      <w:docPartBody>
        <w:p w:rsidR="00FE194D" w:rsidRDefault="00374BA8" w:rsidP="00374BA8">
          <w:pPr>
            <w:pStyle w:val="EADE0EFBA13B490CA449AF398741D5CC"/>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4FD"/>
    <w:rsid w:val="000F4723"/>
    <w:rsid w:val="00374BA8"/>
    <w:rsid w:val="003C54FD"/>
    <w:rsid w:val="00826D3F"/>
    <w:rsid w:val="00986C57"/>
    <w:rsid w:val="00BA669E"/>
    <w:rsid w:val="00CD6519"/>
    <w:rsid w:val="00FE1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374BA8"/>
    <w:rPr>
      <w:color w:val="808080"/>
    </w:rPr>
  </w:style>
  <w:style w:type="paragraph" w:customStyle="1" w:styleId="E75D3236319D4BC89D15C336A91089D9">
    <w:name w:val="E75D3236319D4BC89D15C336A91089D9"/>
    <w:rsid w:val="00374BA8"/>
    <w:pPr>
      <w:widowControl w:val="0"/>
    </w:pPr>
  </w:style>
  <w:style w:type="paragraph" w:customStyle="1" w:styleId="FD1F86086D36463A989B5153E37F9756">
    <w:name w:val="FD1F86086D36463A989B5153E37F9756"/>
    <w:rsid w:val="00374BA8"/>
    <w:pPr>
      <w:widowControl w:val="0"/>
    </w:pPr>
  </w:style>
  <w:style w:type="paragraph" w:customStyle="1" w:styleId="EADE0EFBA13B490CA449AF398741D5CC">
    <w:name w:val="EADE0EFBA13B490CA449AF398741D5CC"/>
    <w:rsid w:val="00374BA8"/>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3350</Words>
  <Characters>4221</Characters>
  <Application>Microsoft Office Word</Application>
  <DocSecurity>0</DocSecurity>
  <Lines>281</Lines>
  <Paragraphs>378</Paragraphs>
  <ScaleCrop>false</ScaleCrop>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crta200119@outlook.com</cp:lastModifiedBy>
  <cp:revision>4</cp:revision>
  <dcterms:created xsi:type="dcterms:W3CDTF">2025-07-25T08:46:00Z</dcterms:created>
  <dcterms:modified xsi:type="dcterms:W3CDTF">2025-07-28T03:08:00Z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09C2F31941A146988A540502273B3314</vt:lpwstr>
  </property>
</Properties>
</file>