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2805B" w14:textId="77777777" w:rsidR="00373655" w:rsidRPr="00B64E7F" w:rsidRDefault="00373655" w:rsidP="00373655">
      <w:pPr>
        <w:jc w:val="center"/>
        <w:rPr>
          <w:rFonts w:ascii="宋体" w:hAnsi="宋体" w:hint="eastAsia"/>
          <w:sz w:val="28"/>
          <w:szCs w:val="28"/>
        </w:rPr>
      </w:pPr>
    </w:p>
    <w:p w14:paraId="2072D137" w14:textId="77777777" w:rsidR="00373655" w:rsidRPr="00B64E7F" w:rsidRDefault="00373655" w:rsidP="00373655">
      <w:pPr>
        <w:jc w:val="center"/>
        <w:rPr>
          <w:rFonts w:ascii="宋体" w:hAnsi="宋体" w:hint="eastAsia"/>
          <w:b/>
          <w:sz w:val="28"/>
          <w:szCs w:val="28"/>
        </w:rPr>
      </w:pPr>
    </w:p>
    <w:p w14:paraId="6FD1009F" w14:textId="77777777" w:rsidR="00373655" w:rsidRPr="00B64E7F" w:rsidRDefault="00373655" w:rsidP="00373655">
      <w:pPr>
        <w:jc w:val="center"/>
        <w:rPr>
          <w:rFonts w:ascii="宋体" w:hAnsi="宋体" w:hint="eastAsia"/>
          <w:b/>
          <w:sz w:val="28"/>
          <w:szCs w:val="28"/>
        </w:rPr>
      </w:pPr>
    </w:p>
    <w:p w14:paraId="4011C534" w14:textId="77777777" w:rsidR="00373655" w:rsidRPr="005C6628" w:rsidRDefault="00373655" w:rsidP="005C6628">
      <w:pPr>
        <w:spacing w:afterLines="50" w:after="156"/>
        <w:jc w:val="center"/>
        <w:rPr>
          <w:rFonts w:ascii="黑体" w:eastAsia="黑体" w:hAnsi="黑体" w:hint="eastAsia"/>
          <w:b/>
          <w:sz w:val="44"/>
          <w:szCs w:val="44"/>
        </w:rPr>
      </w:pPr>
      <w:r w:rsidRPr="005C6628">
        <w:rPr>
          <w:rFonts w:ascii="黑体" w:eastAsia="黑体" w:hAnsi="黑体" w:hint="eastAsia"/>
          <w:b/>
          <w:sz w:val="44"/>
          <w:szCs w:val="44"/>
        </w:rPr>
        <w:t>中国道路运输协会团体</w:t>
      </w:r>
      <w:r w:rsidRPr="005C6628">
        <w:rPr>
          <w:rFonts w:ascii="黑体" w:eastAsia="黑体" w:hAnsi="黑体"/>
          <w:b/>
          <w:sz w:val="44"/>
          <w:szCs w:val="44"/>
        </w:rPr>
        <w:t>标准</w:t>
      </w:r>
    </w:p>
    <w:p w14:paraId="04C73609" w14:textId="048CF02A" w:rsidR="00373655" w:rsidRPr="005C6628" w:rsidRDefault="00373655" w:rsidP="005C6628">
      <w:pPr>
        <w:spacing w:afterLines="150" w:after="468"/>
        <w:jc w:val="center"/>
        <w:rPr>
          <w:rFonts w:ascii="黑体" w:eastAsia="黑体" w:hAnsi="黑体" w:hint="eastAsia"/>
          <w:b/>
          <w:sz w:val="44"/>
          <w:szCs w:val="44"/>
        </w:rPr>
      </w:pPr>
      <w:r w:rsidRPr="005C6628">
        <w:rPr>
          <w:rFonts w:ascii="黑体" w:eastAsia="黑体" w:hAnsi="黑体"/>
          <w:b/>
          <w:sz w:val="44"/>
          <w:szCs w:val="44"/>
        </w:rPr>
        <w:t>《</w:t>
      </w:r>
      <w:r w:rsidR="00841E1E" w:rsidRPr="005C6628">
        <w:rPr>
          <w:rFonts w:ascii="黑体" w:eastAsia="黑体" w:hAnsi="黑体" w:hint="eastAsia"/>
          <w:b/>
          <w:sz w:val="44"/>
          <w:szCs w:val="44"/>
        </w:rPr>
        <w:t>物流基础模数和标准化集装设备标准与规范</w:t>
      </w:r>
      <w:r w:rsidRPr="005C6628">
        <w:rPr>
          <w:rFonts w:ascii="黑体" w:eastAsia="黑体" w:hAnsi="黑体"/>
          <w:b/>
          <w:sz w:val="44"/>
          <w:szCs w:val="44"/>
        </w:rPr>
        <w:t>》</w:t>
      </w:r>
    </w:p>
    <w:p w14:paraId="69709816" w14:textId="59DA1D77" w:rsidR="00373655" w:rsidRPr="005C6628" w:rsidRDefault="00373655" w:rsidP="005C6628">
      <w:pPr>
        <w:spacing w:beforeLines="100" w:before="312" w:line="360" w:lineRule="auto"/>
        <w:jc w:val="center"/>
        <w:rPr>
          <w:rFonts w:ascii="黑体" w:eastAsia="黑体" w:hAnsi="黑体" w:hint="eastAsia"/>
          <w:b/>
          <w:sz w:val="44"/>
          <w:szCs w:val="44"/>
        </w:rPr>
      </w:pPr>
      <w:r w:rsidRPr="005C6628">
        <w:rPr>
          <w:rFonts w:ascii="黑体" w:eastAsia="黑体" w:hAnsi="黑体"/>
          <w:b/>
          <w:sz w:val="44"/>
          <w:szCs w:val="44"/>
        </w:rPr>
        <w:t>（</w:t>
      </w:r>
      <w:r w:rsidR="00C52C60" w:rsidRPr="005C6628">
        <w:rPr>
          <w:rFonts w:ascii="黑体" w:eastAsia="黑体" w:hAnsi="黑体" w:hint="eastAsia"/>
          <w:b/>
          <w:sz w:val="44"/>
          <w:szCs w:val="44"/>
        </w:rPr>
        <w:t>征求</w:t>
      </w:r>
      <w:r w:rsidR="00B64E7F" w:rsidRPr="005C6628">
        <w:rPr>
          <w:rFonts w:ascii="黑体" w:eastAsia="黑体" w:hAnsi="黑体" w:hint="eastAsia"/>
          <w:b/>
          <w:sz w:val="44"/>
          <w:szCs w:val="44"/>
        </w:rPr>
        <w:t>意见</w:t>
      </w:r>
      <w:r w:rsidRPr="005C6628">
        <w:rPr>
          <w:rFonts w:ascii="黑体" w:eastAsia="黑体" w:hAnsi="黑体" w:hint="eastAsia"/>
          <w:b/>
          <w:sz w:val="44"/>
          <w:szCs w:val="44"/>
        </w:rPr>
        <w:t>稿</w:t>
      </w:r>
      <w:r w:rsidRPr="005C6628">
        <w:rPr>
          <w:rFonts w:ascii="黑体" w:eastAsia="黑体" w:hAnsi="黑体"/>
          <w:b/>
          <w:sz w:val="44"/>
          <w:szCs w:val="44"/>
        </w:rPr>
        <w:t>）</w:t>
      </w:r>
    </w:p>
    <w:p w14:paraId="1F877343" w14:textId="77777777" w:rsidR="00373655" w:rsidRPr="005C6628" w:rsidRDefault="00373655" w:rsidP="005C6628">
      <w:pPr>
        <w:spacing w:beforeLines="100" w:before="312" w:line="360" w:lineRule="auto"/>
        <w:jc w:val="center"/>
        <w:rPr>
          <w:rFonts w:ascii="黑体" w:eastAsia="黑体" w:hAnsi="黑体" w:hint="eastAsia"/>
          <w:b/>
          <w:sz w:val="44"/>
          <w:szCs w:val="44"/>
        </w:rPr>
      </w:pPr>
      <w:r w:rsidRPr="005C6628">
        <w:rPr>
          <w:rFonts w:ascii="黑体" w:eastAsia="黑体" w:hAnsi="黑体"/>
          <w:b/>
          <w:sz w:val="44"/>
          <w:szCs w:val="44"/>
        </w:rPr>
        <w:t>编制说明</w:t>
      </w:r>
    </w:p>
    <w:p w14:paraId="2A5DA111" w14:textId="77777777" w:rsidR="00373655" w:rsidRPr="00B64E7F" w:rsidRDefault="00373655" w:rsidP="00373655">
      <w:pPr>
        <w:spacing w:line="360" w:lineRule="auto"/>
        <w:jc w:val="center"/>
        <w:rPr>
          <w:rFonts w:ascii="宋体" w:hAnsi="宋体" w:hint="eastAsia"/>
          <w:b/>
          <w:sz w:val="28"/>
          <w:szCs w:val="28"/>
        </w:rPr>
      </w:pPr>
    </w:p>
    <w:p w14:paraId="64F8C6D7" w14:textId="77777777" w:rsidR="00373655" w:rsidRPr="00B64E7F" w:rsidRDefault="00373655" w:rsidP="00373655">
      <w:pPr>
        <w:jc w:val="center"/>
        <w:rPr>
          <w:rFonts w:ascii="宋体" w:hAnsi="宋体" w:hint="eastAsia"/>
          <w:b/>
          <w:sz w:val="28"/>
          <w:szCs w:val="28"/>
        </w:rPr>
      </w:pPr>
    </w:p>
    <w:p w14:paraId="36F112C1" w14:textId="77777777" w:rsidR="00373655" w:rsidRPr="00B64E7F" w:rsidRDefault="00373655" w:rsidP="00373655">
      <w:pPr>
        <w:jc w:val="center"/>
        <w:rPr>
          <w:rFonts w:ascii="宋体" w:hAnsi="宋体" w:hint="eastAsia"/>
          <w:b/>
          <w:sz w:val="28"/>
          <w:szCs w:val="28"/>
        </w:rPr>
      </w:pPr>
    </w:p>
    <w:p w14:paraId="59693820" w14:textId="77777777" w:rsidR="00373655" w:rsidRPr="00B64E7F" w:rsidRDefault="00373655" w:rsidP="00373655">
      <w:pPr>
        <w:jc w:val="center"/>
        <w:rPr>
          <w:rFonts w:ascii="宋体" w:hAnsi="宋体" w:hint="eastAsia"/>
          <w:b/>
          <w:sz w:val="28"/>
          <w:szCs w:val="28"/>
        </w:rPr>
      </w:pPr>
    </w:p>
    <w:p w14:paraId="349AFE70" w14:textId="77777777" w:rsidR="00373655" w:rsidRPr="00B64E7F" w:rsidRDefault="00373655" w:rsidP="00373655">
      <w:pPr>
        <w:jc w:val="center"/>
        <w:rPr>
          <w:rFonts w:ascii="宋体" w:hAnsi="宋体" w:hint="eastAsia"/>
          <w:b/>
          <w:sz w:val="28"/>
          <w:szCs w:val="28"/>
        </w:rPr>
      </w:pPr>
    </w:p>
    <w:p w14:paraId="391FEE39" w14:textId="77777777" w:rsidR="00373655" w:rsidRPr="00B64E7F" w:rsidRDefault="00373655" w:rsidP="00373655">
      <w:pPr>
        <w:jc w:val="center"/>
        <w:rPr>
          <w:rFonts w:ascii="宋体" w:hAnsi="宋体" w:hint="eastAsia"/>
          <w:b/>
          <w:sz w:val="28"/>
          <w:szCs w:val="28"/>
        </w:rPr>
      </w:pPr>
    </w:p>
    <w:p w14:paraId="1902CAE4" w14:textId="77777777" w:rsidR="00373655" w:rsidRPr="00B64E7F" w:rsidRDefault="00373655" w:rsidP="00373655">
      <w:pPr>
        <w:jc w:val="center"/>
        <w:rPr>
          <w:rFonts w:ascii="宋体" w:hAnsi="宋体" w:hint="eastAsia"/>
          <w:b/>
          <w:sz w:val="28"/>
          <w:szCs w:val="28"/>
        </w:rPr>
      </w:pPr>
    </w:p>
    <w:p w14:paraId="1B2E3990" w14:textId="77777777" w:rsidR="00373655" w:rsidRPr="00B64E7F" w:rsidRDefault="00373655" w:rsidP="00373655">
      <w:pPr>
        <w:jc w:val="center"/>
        <w:rPr>
          <w:rFonts w:ascii="宋体" w:hAnsi="宋体" w:hint="eastAsia"/>
          <w:b/>
          <w:sz w:val="28"/>
          <w:szCs w:val="28"/>
        </w:rPr>
      </w:pPr>
    </w:p>
    <w:p w14:paraId="57630DA5" w14:textId="77777777" w:rsidR="00373655" w:rsidRPr="00B64E7F" w:rsidRDefault="00373655" w:rsidP="00373655">
      <w:pPr>
        <w:jc w:val="center"/>
        <w:rPr>
          <w:rFonts w:ascii="宋体" w:hAnsi="宋体" w:hint="eastAsia"/>
          <w:b/>
          <w:sz w:val="28"/>
          <w:szCs w:val="28"/>
        </w:rPr>
      </w:pPr>
    </w:p>
    <w:p w14:paraId="0E0F65F6" w14:textId="196776E9" w:rsidR="00373655" w:rsidRPr="005C6628" w:rsidRDefault="00373655" w:rsidP="00373655">
      <w:pPr>
        <w:jc w:val="center"/>
        <w:rPr>
          <w:rFonts w:ascii="黑体" w:eastAsia="黑体" w:hAnsi="黑体" w:hint="eastAsia"/>
          <w:b/>
          <w:sz w:val="32"/>
          <w:szCs w:val="32"/>
        </w:rPr>
      </w:pPr>
      <w:r w:rsidRPr="005C6628">
        <w:rPr>
          <w:rFonts w:ascii="黑体" w:eastAsia="黑体" w:hAnsi="黑体"/>
          <w:b/>
          <w:sz w:val="32"/>
          <w:szCs w:val="32"/>
        </w:rPr>
        <w:t>标准</w:t>
      </w:r>
      <w:r w:rsidRPr="005C6628">
        <w:rPr>
          <w:rFonts w:ascii="黑体" w:eastAsia="黑体" w:hAnsi="黑体" w:hint="eastAsia"/>
          <w:b/>
          <w:sz w:val="32"/>
          <w:szCs w:val="32"/>
        </w:rPr>
        <w:t>起草</w:t>
      </w:r>
      <w:r w:rsidRPr="005C6628">
        <w:rPr>
          <w:rFonts w:ascii="黑体" w:eastAsia="黑体" w:hAnsi="黑体"/>
          <w:b/>
          <w:sz w:val="32"/>
          <w:szCs w:val="32"/>
        </w:rPr>
        <w:t>组</w:t>
      </w:r>
    </w:p>
    <w:p w14:paraId="7FC73ADF" w14:textId="7E9C7715" w:rsidR="008451F9" w:rsidRPr="005C6628" w:rsidRDefault="00040838" w:rsidP="00373655">
      <w:pPr>
        <w:spacing w:beforeLines="50" w:before="156" w:afterLines="50" w:after="156" w:line="500" w:lineRule="exact"/>
        <w:jc w:val="center"/>
        <w:rPr>
          <w:rFonts w:ascii="黑体" w:eastAsia="黑体" w:hAnsi="黑体" w:hint="eastAsia"/>
          <w:b/>
          <w:sz w:val="32"/>
          <w:szCs w:val="32"/>
        </w:rPr>
      </w:pPr>
      <w:r w:rsidRPr="005C6628">
        <w:rPr>
          <w:rFonts w:ascii="黑体" w:eastAsia="黑体" w:hAnsi="黑体"/>
          <w:b/>
          <w:sz w:val="32"/>
          <w:szCs w:val="32"/>
        </w:rPr>
        <w:t>2025</w:t>
      </w:r>
      <w:r w:rsidR="00373655" w:rsidRPr="005C6628">
        <w:rPr>
          <w:rFonts w:ascii="黑体" w:eastAsia="黑体" w:hAnsi="黑体"/>
          <w:b/>
          <w:sz w:val="32"/>
          <w:szCs w:val="32"/>
        </w:rPr>
        <w:t>年</w:t>
      </w:r>
      <w:r w:rsidRPr="005C6628">
        <w:rPr>
          <w:rFonts w:ascii="黑体" w:eastAsia="黑体" w:hAnsi="黑体"/>
          <w:b/>
          <w:sz w:val="32"/>
          <w:szCs w:val="32"/>
        </w:rPr>
        <w:t>6</w:t>
      </w:r>
      <w:r w:rsidR="00373655" w:rsidRPr="005C6628">
        <w:rPr>
          <w:rFonts w:ascii="黑体" w:eastAsia="黑体" w:hAnsi="黑体"/>
          <w:b/>
          <w:sz w:val="32"/>
          <w:szCs w:val="32"/>
        </w:rPr>
        <w:t>月</w:t>
      </w:r>
      <w:r w:rsidR="008451F9" w:rsidRPr="005C6628">
        <w:rPr>
          <w:rFonts w:ascii="黑体" w:eastAsia="黑体" w:hAnsi="黑体"/>
          <w:b/>
          <w:sz w:val="32"/>
          <w:szCs w:val="32"/>
        </w:rPr>
        <w:br w:type="page"/>
      </w:r>
    </w:p>
    <w:p w14:paraId="53914C3A" w14:textId="69D9132D" w:rsidR="00040838" w:rsidRPr="005C6628" w:rsidRDefault="00040838" w:rsidP="005C6628">
      <w:pPr>
        <w:spacing w:beforeLines="100" w:before="312"/>
        <w:jc w:val="center"/>
        <w:rPr>
          <w:rFonts w:ascii="黑体" w:eastAsia="黑体" w:hAnsi="黑体" w:cs="黑体" w:hint="eastAsia"/>
          <w:sz w:val="32"/>
          <w:szCs w:val="32"/>
        </w:rPr>
      </w:pPr>
      <w:r w:rsidRPr="005C6628">
        <w:rPr>
          <w:rFonts w:ascii="黑体" w:eastAsia="黑体" w:hAnsi="黑体" w:cs="黑体" w:hint="eastAsia"/>
          <w:sz w:val="32"/>
          <w:szCs w:val="32"/>
        </w:rPr>
        <w:lastRenderedPageBreak/>
        <w:t>目</w:t>
      </w:r>
      <w:r w:rsidR="005C6628">
        <w:rPr>
          <w:rFonts w:ascii="黑体" w:eastAsia="黑体" w:hAnsi="黑体" w:cs="黑体" w:hint="eastAsia"/>
          <w:sz w:val="32"/>
          <w:szCs w:val="32"/>
        </w:rPr>
        <w:t xml:space="preserve">  </w:t>
      </w:r>
      <w:r w:rsidRPr="005C6628">
        <w:rPr>
          <w:rFonts w:ascii="黑体" w:eastAsia="黑体" w:hAnsi="黑体" w:cs="黑体" w:hint="eastAsia"/>
          <w:sz w:val="32"/>
          <w:szCs w:val="32"/>
        </w:rPr>
        <w:t>录</w:t>
      </w:r>
    </w:p>
    <w:p w14:paraId="7A33802A" w14:textId="71BD6D09" w:rsidR="00C52C60" w:rsidRPr="00B64E7F" w:rsidRDefault="00BC4050" w:rsidP="00B64E7F">
      <w:pPr>
        <w:pStyle w:val="TOC1"/>
        <w:tabs>
          <w:tab w:val="right" w:leader="dot" w:pos="8268"/>
        </w:tabs>
        <w:spacing w:line="360" w:lineRule="auto"/>
        <w:rPr>
          <w:rFonts w:ascii="宋体" w:hAnsi="宋体" w:cstheme="minorBidi" w:hint="eastAsia"/>
          <w:noProof/>
          <w:sz w:val="28"/>
          <w:szCs w:val="28"/>
        </w:rPr>
      </w:pPr>
      <w:r w:rsidRPr="00B64E7F">
        <w:rPr>
          <w:rFonts w:ascii="宋体" w:hAnsi="宋体"/>
          <w:sz w:val="28"/>
          <w:szCs w:val="28"/>
        </w:rPr>
        <w:fldChar w:fldCharType="begin"/>
      </w:r>
      <w:r w:rsidRPr="00B64E7F">
        <w:rPr>
          <w:rFonts w:ascii="宋体" w:hAnsi="宋体"/>
          <w:sz w:val="28"/>
          <w:szCs w:val="28"/>
        </w:rPr>
        <w:instrText xml:space="preserve"> </w:instrText>
      </w:r>
      <w:r w:rsidRPr="00B64E7F">
        <w:rPr>
          <w:rFonts w:ascii="宋体" w:hAnsi="宋体" w:hint="eastAsia"/>
          <w:sz w:val="28"/>
          <w:szCs w:val="28"/>
        </w:rPr>
        <w:instrText>TOC \o "1-3" \h \z \u</w:instrText>
      </w:r>
      <w:r w:rsidRPr="00B64E7F">
        <w:rPr>
          <w:rFonts w:ascii="宋体" w:hAnsi="宋体"/>
          <w:sz w:val="28"/>
          <w:szCs w:val="28"/>
        </w:rPr>
        <w:instrText xml:space="preserve"> </w:instrText>
      </w:r>
      <w:r w:rsidRPr="00B64E7F">
        <w:rPr>
          <w:rFonts w:ascii="宋体" w:hAnsi="宋体"/>
          <w:sz w:val="28"/>
          <w:szCs w:val="28"/>
        </w:rPr>
        <w:fldChar w:fldCharType="separate"/>
      </w:r>
      <w:hyperlink w:anchor="_Toc204603976" w:history="1">
        <w:r w:rsidR="00C52C60" w:rsidRPr="00B64E7F">
          <w:rPr>
            <w:rStyle w:val="af3"/>
            <w:rFonts w:ascii="宋体" w:hAnsi="宋体"/>
            <w:noProof/>
            <w:sz w:val="28"/>
            <w:szCs w:val="28"/>
          </w:rPr>
          <w:t>一、项目简况</w:t>
        </w:r>
        <w:r w:rsidR="00C52C60" w:rsidRPr="00B64E7F">
          <w:rPr>
            <w:rFonts w:ascii="宋体" w:hAnsi="宋体"/>
            <w:noProof/>
            <w:webHidden/>
            <w:sz w:val="28"/>
            <w:szCs w:val="28"/>
          </w:rPr>
          <w:tab/>
        </w:r>
        <w:r w:rsidR="00C52C60" w:rsidRPr="00B64E7F">
          <w:rPr>
            <w:rFonts w:ascii="宋体" w:hAnsi="宋体"/>
            <w:noProof/>
            <w:webHidden/>
            <w:sz w:val="28"/>
            <w:szCs w:val="28"/>
          </w:rPr>
          <w:fldChar w:fldCharType="begin"/>
        </w:r>
        <w:r w:rsidR="00C52C60" w:rsidRPr="00B64E7F">
          <w:rPr>
            <w:rFonts w:ascii="宋体" w:hAnsi="宋体"/>
            <w:noProof/>
            <w:webHidden/>
            <w:sz w:val="28"/>
            <w:szCs w:val="28"/>
          </w:rPr>
          <w:instrText xml:space="preserve"> PAGEREF _Toc204603976 \h </w:instrText>
        </w:r>
        <w:r w:rsidR="00C52C60" w:rsidRPr="00B64E7F">
          <w:rPr>
            <w:rFonts w:ascii="宋体" w:hAnsi="宋体"/>
            <w:noProof/>
            <w:webHidden/>
            <w:sz w:val="28"/>
            <w:szCs w:val="28"/>
          </w:rPr>
        </w:r>
        <w:r w:rsidR="00C52C60" w:rsidRPr="00B64E7F">
          <w:rPr>
            <w:rFonts w:ascii="宋体" w:hAnsi="宋体"/>
            <w:noProof/>
            <w:webHidden/>
            <w:sz w:val="28"/>
            <w:szCs w:val="28"/>
          </w:rPr>
          <w:fldChar w:fldCharType="separate"/>
        </w:r>
        <w:r w:rsidR="006C19DD">
          <w:rPr>
            <w:rFonts w:ascii="宋体" w:hAnsi="宋体" w:hint="eastAsia"/>
            <w:noProof/>
            <w:webHidden/>
            <w:sz w:val="28"/>
            <w:szCs w:val="28"/>
          </w:rPr>
          <w:t>1</w:t>
        </w:r>
        <w:r w:rsidR="00C52C60" w:rsidRPr="00B64E7F">
          <w:rPr>
            <w:rFonts w:ascii="宋体" w:hAnsi="宋体"/>
            <w:noProof/>
            <w:webHidden/>
            <w:sz w:val="28"/>
            <w:szCs w:val="28"/>
          </w:rPr>
          <w:fldChar w:fldCharType="end"/>
        </w:r>
      </w:hyperlink>
    </w:p>
    <w:p w14:paraId="2C075D97" w14:textId="3FFFD9D3" w:rsidR="00C52C60" w:rsidRPr="00B64E7F" w:rsidRDefault="00C52C60" w:rsidP="00B64E7F">
      <w:pPr>
        <w:pStyle w:val="TOC1"/>
        <w:tabs>
          <w:tab w:val="right" w:leader="dot" w:pos="8268"/>
        </w:tabs>
        <w:spacing w:line="360" w:lineRule="auto"/>
        <w:rPr>
          <w:rFonts w:ascii="宋体" w:hAnsi="宋体" w:cstheme="minorBidi" w:hint="eastAsia"/>
          <w:noProof/>
          <w:sz w:val="28"/>
          <w:szCs w:val="28"/>
        </w:rPr>
      </w:pPr>
      <w:hyperlink w:anchor="_Toc204603980" w:history="1">
        <w:r w:rsidRPr="00B64E7F">
          <w:rPr>
            <w:rStyle w:val="af3"/>
            <w:rFonts w:ascii="宋体" w:hAnsi="宋体"/>
            <w:noProof/>
            <w:sz w:val="28"/>
            <w:szCs w:val="28"/>
          </w:rPr>
          <w:t>二、编制原则和主要内容</w:t>
        </w:r>
        <w:r w:rsidRPr="00B64E7F">
          <w:rPr>
            <w:rFonts w:ascii="宋体" w:hAnsi="宋体"/>
            <w:noProof/>
            <w:webHidden/>
            <w:sz w:val="28"/>
            <w:szCs w:val="28"/>
          </w:rPr>
          <w:tab/>
        </w:r>
        <w:r w:rsidRPr="00B64E7F">
          <w:rPr>
            <w:rFonts w:ascii="宋体" w:hAnsi="宋体"/>
            <w:noProof/>
            <w:webHidden/>
            <w:sz w:val="28"/>
            <w:szCs w:val="28"/>
          </w:rPr>
          <w:fldChar w:fldCharType="begin"/>
        </w:r>
        <w:r w:rsidRPr="00B64E7F">
          <w:rPr>
            <w:rFonts w:ascii="宋体" w:hAnsi="宋体"/>
            <w:noProof/>
            <w:webHidden/>
            <w:sz w:val="28"/>
            <w:szCs w:val="28"/>
          </w:rPr>
          <w:instrText xml:space="preserve"> PAGEREF _Toc204603980 \h </w:instrText>
        </w:r>
        <w:r w:rsidRPr="00B64E7F">
          <w:rPr>
            <w:rFonts w:ascii="宋体" w:hAnsi="宋体"/>
            <w:noProof/>
            <w:webHidden/>
            <w:sz w:val="28"/>
            <w:szCs w:val="28"/>
          </w:rPr>
        </w:r>
        <w:r w:rsidRPr="00B64E7F">
          <w:rPr>
            <w:rFonts w:ascii="宋体" w:hAnsi="宋体"/>
            <w:noProof/>
            <w:webHidden/>
            <w:sz w:val="28"/>
            <w:szCs w:val="28"/>
          </w:rPr>
          <w:fldChar w:fldCharType="separate"/>
        </w:r>
        <w:r w:rsidR="006C19DD">
          <w:rPr>
            <w:rFonts w:ascii="宋体" w:hAnsi="宋体" w:hint="eastAsia"/>
            <w:noProof/>
            <w:webHidden/>
            <w:sz w:val="28"/>
            <w:szCs w:val="28"/>
          </w:rPr>
          <w:t>3</w:t>
        </w:r>
        <w:r w:rsidRPr="00B64E7F">
          <w:rPr>
            <w:rFonts w:ascii="宋体" w:hAnsi="宋体"/>
            <w:noProof/>
            <w:webHidden/>
            <w:sz w:val="28"/>
            <w:szCs w:val="28"/>
          </w:rPr>
          <w:fldChar w:fldCharType="end"/>
        </w:r>
      </w:hyperlink>
    </w:p>
    <w:p w14:paraId="0165890D" w14:textId="14FA0DDE" w:rsidR="00C52C60" w:rsidRPr="00B64E7F" w:rsidRDefault="00C52C60" w:rsidP="00B64E7F">
      <w:pPr>
        <w:pStyle w:val="TOC1"/>
        <w:tabs>
          <w:tab w:val="right" w:leader="dot" w:pos="8268"/>
        </w:tabs>
        <w:spacing w:line="360" w:lineRule="auto"/>
        <w:rPr>
          <w:rFonts w:ascii="宋体" w:hAnsi="宋体" w:cstheme="minorBidi" w:hint="eastAsia"/>
          <w:noProof/>
          <w:sz w:val="28"/>
          <w:szCs w:val="28"/>
        </w:rPr>
      </w:pPr>
      <w:hyperlink w:anchor="_Toc204604011" w:history="1">
        <w:r w:rsidRPr="00B64E7F">
          <w:rPr>
            <w:rStyle w:val="af3"/>
            <w:rFonts w:ascii="宋体" w:hAnsi="宋体"/>
            <w:noProof/>
            <w:sz w:val="28"/>
            <w:szCs w:val="28"/>
          </w:rPr>
          <w:t>三、预期经济、社会效益</w:t>
        </w:r>
        <w:r w:rsidRPr="00B64E7F">
          <w:rPr>
            <w:rFonts w:ascii="宋体" w:hAnsi="宋体"/>
            <w:noProof/>
            <w:webHidden/>
            <w:sz w:val="28"/>
            <w:szCs w:val="28"/>
          </w:rPr>
          <w:tab/>
        </w:r>
        <w:r w:rsidRPr="00B64E7F">
          <w:rPr>
            <w:rFonts w:ascii="宋体" w:hAnsi="宋体"/>
            <w:noProof/>
            <w:webHidden/>
            <w:sz w:val="28"/>
            <w:szCs w:val="28"/>
          </w:rPr>
          <w:fldChar w:fldCharType="begin"/>
        </w:r>
        <w:r w:rsidRPr="00B64E7F">
          <w:rPr>
            <w:rFonts w:ascii="宋体" w:hAnsi="宋体"/>
            <w:noProof/>
            <w:webHidden/>
            <w:sz w:val="28"/>
            <w:szCs w:val="28"/>
          </w:rPr>
          <w:instrText xml:space="preserve"> PAGEREF _Toc204604011 \h </w:instrText>
        </w:r>
        <w:r w:rsidRPr="00B64E7F">
          <w:rPr>
            <w:rFonts w:ascii="宋体" w:hAnsi="宋体"/>
            <w:noProof/>
            <w:webHidden/>
            <w:sz w:val="28"/>
            <w:szCs w:val="28"/>
          </w:rPr>
        </w:r>
        <w:r w:rsidRPr="00B64E7F">
          <w:rPr>
            <w:rFonts w:ascii="宋体" w:hAnsi="宋体"/>
            <w:noProof/>
            <w:webHidden/>
            <w:sz w:val="28"/>
            <w:szCs w:val="28"/>
          </w:rPr>
          <w:fldChar w:fldCharType="separate"/>
        </w:r>
        <w:r w:rsidR="006C19DD">
          <w:rPr>
            <w:rFonts w:ascii="宋体" w:hAnsi="宋体" w:hint="eastAsia"/>
            <w:noProof/>
            <w:webHidden/>
            <w:sz w:val="28"/>
            <w:szCs w:val="28"/>
          </w:rPr>
          <w:t>13</w:t>
        </w:r>
        <w:r w:rsidRPr="00B64E7F">
          <w:rPr>
            <w:rFonts w:ascii="宋体" w:hAnsi="宋体"/>
            <w:noProof/>
            <w:webHidden/>
            <w:sz w:val="28"/>
            <w:szCs w:val="28"/>
          </w:rPr>
          <w:fldChar w:fldCharType="end"/>
        </w:r>
      </w:hyperlink>
    </w:p>
    <w:p w14:paraId="2F477218" w14:textId="323CBA21" w:rsidR="00C52C60" w:rsidRPr="00B64E7F" w:rsidRDefault="00C52C60" w:rsidP="00B64E7F">
      <w:pPr>
        <w:pStyle w:val="TOC1"/>
        <w:tabs>
          <w:tab w:val="right" w:leader="dot" w:pos="8268"/>
        </w:tabs>
        <w:spacing w:line="360" w:lineRule="auto"/>
        <w:rPr>
          <w:rFonts w:ascii="宋体" w:hAnsi="宋体" w:cstheme="minorBidi" w:hint="eastAsia"/>
          <w:noProof/>
          <w:sz w:val="28"/>
          <w:szCs w:val="28"/>
        </w:rPr>
      </w:pPr>
      <w:hyperlink w:anchor="_Toc204604012" w:history="1">
        <w:r w:rsidRPr="00B64E7F">
          <w:rPr>
            <w:rStyle w:val="af3"/>
            <w:rFonts w:ascii="宋体" w:hAnsi="宋体"/>
            <w:noProof/>
            <w:sz w:val="28"/>
            <w:szCs w:val="28"/>
          </w:rPr>
          <w:t>四、采用国际、国内标准的程度</w:t>
        </w:r>
        <w:r w:rsidRPr="00B64E7F">
          <w:rPr>
            <w:rFonts w:ascii="宋体" w:hAnsi="宋体"/>
            <w:noProof/>
            <w:webHidden/>
            <w:sz w:val="28"/>
            <w:szCs w:val="28"/>
          </w:rPr>
          <w:tab/>
        </w:r>
        <w:r w:rsidRPr="00B64E7F">
          <w:rPr>
            <w:rFonts w:ascii="宋体" w:hAnsi="宋体"/>
            <w:noProof/>
            <w:webHidden/>
            <w:sz w:val="28"/>
            <w:szCs w:val="28"/>
          </w:rPr>
          <w:fldChar w:fldCharType="begin"/>
        </w:r>
        <w:r w:rsidRPr="00B64E7F">
          <w:rPr>
            <w:rFonts w:ascii="宋体" w:hAnsi="宋体"/>
            <w:noProof/>
            <w:webHidden/>
            <w:sz w:val="28"/>
            <w:szCs w:val="28"/>
          </w:rPr>
          <w:instrText xml:space="preserve"> PAGEREF _Toc204604012 \h </w:instrText>
        </w:r>
        <w:r w:rsidRPr="00B64E7F">
          <w:rPr>
            <w:rFonts w:ascii="宋体" w:hAnsi="宋体"/>
            <w:noProof/>
            <w:webHidden/>
            <w:sz w:val="28"/>
            <w:szCs w:val="28"/>
          </w:rPr>
        </w:r>
        <w:r w:rsidRPr="00B64E7F">
          <w:rPr>
            <w:rFonts w:ascii="宋体" w:hAnsi="宋体"/>
            <w:noProof/>
            <w:webHidden/>
            <w:sz w:val="28"/>
            <w:szCs w:val="28"/>
          </w:rPr>
          <w:fldChar w:fldCharType="separate"/>
        </w:r>
        <w:r w:rsidR="006C19DD">
          <w:rPr>
            <w:rFonts w:ascii="宋体" w:hAnsi="宋体" w:hint="eastAsia"/>
            <w:noProof/>
            <w:webHidden/>
            <w:sz w:val="28"/>
            <w:szCs w:val="28"/>
          </w:rPr>
          <w:t>14</w:t>
        </w:r>
        <w:r w:rsidRPr="00B64E7F">
          <w:rPr>
            <w:rFonts w:ascii="宋体" w:hAnsi="宋体"/>
            <w:noProof/>
            <w:webHidden/>
            <w:sz w:val="28"/>
            <w:szCs w:val="28"/>
          </w:rPr>
          <w:fldChar w:fldCharType="end"/>
        </w:r>
      </w:hyperlink>
    </w:p>
    <w:p w14:paraId="62F0C94D" w14:textId="625CF0B8" w:rsidR="00C52C60" w:rsidRPr="00B64E7F" w:rsidRDefault="00C52C60" w:rsidP="00B64E7F">
      <w:pPr>
        <w:pStyle w:val="TOC1"/>
        <w:tabs>
          <w:tab w:val="right" w:leader="dot" w:pos="8268"/>
        </w:tabs>
        <w:spacing w:line="360" w:lineRule="auto"/>
        <w:rPr>
          <w:rFonts w:ascii="宋体" w:hAnsi="宋体" w:cstheme="minorBidi" w:hint="eastAsia"/>
          <w:noProof/>
          <w:sz w:val="28"/>
          <w:szCs w:val="28"/>
        </w:rPr>
      </w:pPr>
      <w:hyperlink w:anchor="_Toc204604013" w:history="1">
        <w:r w:rsidRPr="00B64E7F">
          <w:rPr>
            <w:rStyle w:val="af3"/>
            <w:rFonts w:ascii="宋体" w:hAnsi="宋体"/>
            <w:noProof/>
            <w:sz w:val="28"/>
            <w:szCs w:val="28"/>
          </w:rPr>
          <w:t>五、与现行法律法规和标准的关系</w:t>
        </w:r>
        <w:r w:rsidRPr="00B64E7F">
          <w:rPr>
            <w:rFonts w:ascii="宋体" w:hAnsi="宋体"/>
            <w:noProof/>
            <w:webHidden/>
            <w:sz w:val="28"/>
            <w:szCs w:val="28"/>
          </w:rPr>
          <w:tab/>
        </w:r>
        <w:r w:rsidRPr="00B64E7F">
          <w:rPr>
            <w:rFonts w:ascii="宋体" w:hAnsi="宋体"/>
            <w:noProof/>
            <w:webHidden/>
            <w:sz w:val="28"/>
            <w:szCs w:val="28"/>
          </w:rPr>
          <w:fldChar w:fldCharType="begin"/>
        </w:r>
        <w:r w:rsidRPr="00B64E7F">
          <w:rPr>
            <w:rFonts w:ascii="宋体" w:hAnsi="宋体"/>
            <w:noProof/>
            <w:webHidden/>
            <w:sz w:val="28"/>
            <w:szCs w:val="28"/>
          </w:rPr>
          <w:instrText xml:space="preserve"> PAGEREF _Toc204604013 \h </w:instrText>
        </w:r>
        <w:r w:rsidRPr="00B64E7F">
          <w:rPr>
            <w:rFonts w:ascii="宋体" w:hAnsi="宋体"/>
            <w:noProof/>
            <w:webHidden/>
            <w:sz w:val="28"/>
            <w:szCs w:val="28"/>
          </w:rPr>
        </w:r>
        <w:r w:rsidRPr="00B64E7F">
          <w:rPr>
            <w:rFonts w:ascii="宋体" w:hAnsi="宋体"/>
            <w:noProof/>
            <w:webHidden/>
            <w:sz w:val="28"/>
            <w:szCs w:val="28"/>
          </w:rPr>
          <w:fldChar w:fldCharType="separate"/>
        </w:r>
        <w:r w:rsidR="006C19DD">
          <w:rPr>
            <w:rFonts w:ascii="宋体" w:hAnsi="宋体" w:hint="eastAsia"/>
            <w:noProof/>
            <w:webHidden/>
            <w:sz w:val="28"/>
            <w:szCs w:val="28"/>
          </w:rPr>
          <w:t>15</w:t>
        </w:r>
        <w:r w:rsidRPr="00B64E7F">
          <w:rPr>
            <w:rFonts w:ascii="宋体" w:hAnsi="宋体"/>
            <w:noProof/>
            <w:webHidden/>
            <w:sz w:val="28"/>
            <w:szCs w:val="28"/>
          </w:rPr>
          <w:fldChar w:fldCharType="end"/>
        </w:r>
      </w:hyperlink>
    </w:p>
    <w:p w14:paraId="4A67785C" w14:textId="4396EEDF" w:rsidR="00C52C60" w:rsidRPr="00B64E7F" w:rsidRDefault="00C52C60" w:rsidP="00B64E7F">
      <w:pPr>
        <w:pStyle w:val="TOC1"/>
        <w:tabs>
          <w:tab w:val="right" w:leader="dot" w:pos="8268"/>
        </w:tabs>
        <w:spacing w:line="360" w:lineRule="auto"/>
        <w:rPr>
          <w:rFonts w:ascii="宋体" w:hAnsi="宋体" w:cstheme="minorBidi" w:hint="eastAsia"/>
          <w:noProof/>
          <w:sz w:val="28"/>
          <w:szCs w:val="28"/>
        </w:rPr>
      </w:pPr>
      <w:hyperlink w:anchor="_Toc204604014" w:history="1">
        <w:r w:rsidRPr="00B64E7F">
          <w:rPr>
            <w:rStyle w:val="af3"/>
            <w:rFonts w:ascii="宋体" w:hAnsi="宋体"/>
            <w:noProof/>
            <w:sz w:val="28"/>
            <w:szCs w:val="28"/>
          </w:rPr>
          <w:t>六、重大分歧意见的处理经过和依据</w:t>
        </w:r>
        <w:r w:rsidRPr="00B64E7F">
          <w:rPr>
            <w:rFonts w:ascii="宋体" w:hAnsi="宋体"/>
            <w:noProof/>
            <w:webHidden/>
            <w:sz w:val="28"/>
            <w:szCs w:val="28"/>
          </w:rPr>
          <w:tab/>
        </w:r>
        <w:r w:rsidRPr="00B64E7F">
          <w:rPr>
            <w:rFonts w:ascii="宋体" w:hAnsi="宋体"/>
            <w:noProof/>
            <w:webHidden/>
            <w:sz w:val="28"/>
            <w:szCs w:val="28"/>
          </w:rPr>
          <w:fldChar w:fldCharType="begin"/>
        </w:r>
        <w:r w:rsidRPr="00B64E7F">
          <w:rPr>
            <w:rFonts w:ascii="宋体" w:hAnsi="宋体"/>
            <w:noProof/>
            <w:webHidden/>
            <w:sz w:val="28"/>
            <w:szCs w:val="28"/>
          </w:rPr>
          <w:instrText xml:space="preserve"> PAGEREF _Toc204604014 \h </w:instrText>
        </w:r>
        <w:r w:rsidRPr="00B64E7F">
          <w:rPr>
            <w:rFonts w:ascii="宋体" w:hAnsi="宋体"/>
            <w:noProof/>
            <w:webHidden/>
            <w:sz w:val="28"/>
            <w:szCs w:val="28"/>
          </w:rPr>
        </w:r>
        <w:r w:rsidRPr="00B64E7F">
          <w:rPr>
            <w:rFonts w:ascii="宋体" w:hAnsi="宋体"/>
            <w:noProof/>
            <w:webHidden/>
            <w:sz w:val="28"/>
            <w:szCs w:val="28"/>
          </w:rPr>
          <w:fldChar w:fldCharType="separate"/>
        </w:r>
        <w:r w:rsidR="006C19DD">
          <w:rPr>
            <w:rFonts w:ascii="宋体" w:hAnsi="宋体" w:hint="eastAsia"/>
            <w:noProof/>
            <w:webHidden/>
            <w:sz w:val="28"/>
            <w:szCs w:val="28"/>
          </w:rPr>
          <w:t>15</w:t>
        </w:r>
        <w:r w:rsidRPr="00B64E7F">
          <w:rPr>
            <w:rFonts w:ascii="宋体" w:hAnsi="宋体"/>
            <w:noProof/>
            <w:webHidden/>
            <w:sz w:val="28"/>
            <w:szCs w:val="28"/>
          </w:rPr>
          <w:fldChar w:fldCharType="end"/>
        </w:r>
      </w:hyperlink>
    </w:p>
    <w:p w14:paraId="7E813A6F" w14:textId="79475720" w:rsidR="00C52C60" w:rsidRPr="00B64E7F" w:rsidRDefault="00C52C60" w:rsidP="00B64E7F">
      <w:pPr>
        <w:pStyle w:val="TOC1"/>
        <w:tabs>
          <w:tab w:val="right" w:leader="dot" w:pos="8268"/>
        </w:tabs>
        <w:spacing w:line="360" w:lineRule="auto"/>
        <w:rPr>
          <w:rFonts w:ascii="宋体" w:hAnsi="宋体" w:cstheme="minorBidi" w:hint="eastAsia"/>
          <w:noProof/>
          <w:sz w:val="28"/>
          <w:szCs w:val="28"/>
        </w:rPr>
      </w:pPr>
      <w:hyperlink w:anchor="_Toc204604015" w:history="1">
        <w:r w:rsidRPr="00B64E7F">
          <w:rPr>
            <w:rStyle w:val="af3"/>
            <w:rFonts w:ascii="宋体" w:hAnsi="宋体"/>
            <w:noProof/>
            <w:sz w:val="28"/>
            <w:szCs w:val="28"/>
          </w:rPr>
          <w:t>七、其他应予说明的事项</w:t>
        </w:r>
        <w:r w:rsidRPr="00B64E7F">
          <w:rPr>
            <w:rFonts w:ascii="宋体" w:hAnsi="宋体"/>
            <w:noProof/>
            <w:webHidden/>
            <w:sz w:val="28"/>
            <w:szCs w:val="28"/>
          </w:rPr>
          <w:tab/>
        </w:r>
        <w:r w:rsidRPr="00B64E7F">
          <w:rPr>
            <w:rFonts w:ascii="宋体" w:hAnsi="宋体"/>
            <w:noProof/>
            <w:webHidden/>
            <w:sz w:val="28"/>
            <w:szCs w:val="28"/>
          </w:rPr>
          <w:fldChar w:fldCharType="begin"/>
        </w:r>
        <w:r w:rsidRPr="00B64E7F">
          <w:rPr>
            <w:rFonts w:ascii="宋体" w:hAnsi="宋体"/>
            <w:noProof/>
            <w:webHidden/>
            <w:sz w:val="28"/>
            <w:szCs w:val="28"/>
          </w:rPr>
          <w:instrText xml:space="preserve"> PAGEREF _Toc204604015 \h </w:instrText>
        </w:r>
        <w:r w:rsidRPr="00B64E7F">
          <w:rPr>
            <w:rFonts w:ascii="宋体" w:hAnsi="宋体"/>
            <w:noProof/>
            <w:webHidden/>
            <w:sz w:val="28"/>
            <w:szCs w:val="28"/>
          </w:rPr>
        </w:r>
        <w:r w:rsidRPr="00B64E7F">
          <w:rPr>
            <w:rFonts w:ascii="宋体" w:hAnsi="宋体"/>
            <w:noProof/>
            <w:webHidden/>
            <w:sz w:val="28"/>
            <w:szCs w:val="28"/>
          </w:rPr>
          <w:fldChar w:fldCharType="separate"/>
        </w:r>
        <w:r w:rsidR="006C19DD">
          <w:rPr>
            <w:rFonts w:ascii="宋体" w:hAnsi="宋体" w:hint="eastAsia"/>
            <w:noProof/>
            <w:webHidden/>
            <w:sz w:val="28"/>
            <w:szCs w:val="28"/>
          </w:rPr>
          <w:t>15</w:t>
        </w:r>
        <w:r w:rsidRPr="00B64E7F">
          <w:rPr>
            <w:rFonts w:ascii="宋体" w:hAnsi="宋体"/>
            <w:noProof/>
            <w:webHidden/>
            <w:sz w:val="28"/>
            <w:szCs w:val="28"/>
          </w:rPr>
          <w:fldChar w:fldCharType="end"/>
        </w:r>
      </w:hyperlink>
    </w:p>
    <w:p w14:paraId="17EAD948" w14:textId="066C0CCB" w:rsidR="00040838" w:rsidRPr="00B64E7F" w:rsidRDefault="00BC4050" w:rsidP="00040838">
      <w:pPr>
        <w:spacing w:beforeLines="50" w:before="156" w:afterLines="50" w:after="156" w:line="500" w:lineRule="exact"/>
        <w:rPr>
          <w:rFonts w:ascii="宋体" w:hAnsi="宋体" w:hint="eastAsia"/>
          <w:sz w:val="28"/>
          <w:szCs w:val="28"/>
        </w:rPr>
        <w:sectPr w:rsidR="00040838" w:rsidRPr="00B64E7F" w:rsidSect="007E187E">
          <w:footerReference w:type="default" r:id="rId8"/>
          <w:pgSz w:w="11906" w:h="16838"/>
          <w:pgMar w:top="1588" w:right="1814" w:bottom="1588" w:left="1814" w:header="851" w:footer="992" w:gutter="0"/>
          <w:cols w:space="425"/>
          <w:docGrid w:type="lines" w:linePitch="312"/>
        </w:sectPr>
      </w:pPr>
      <w:r w:rsidRPr="00B64E7F">
        <w:rPr>
          <w:rFonts w:ascii="宋体" w:hAnsi="宋体"/>
          <w:sz w:val="28"/>
          <w:szCs w:val="28"/>
        </w:rPr>
        <w:fldChar w:fldCharType="end"/>
      </w:r>
    </w:p>
    <w:p w14:paraId="0D773FB7" w14:textId="77777777" w:rsidR="00373655" w:rsidRPr="005C6628" w:rsidRDefault="00373655" w:rsidP="005C6628">
      <w:pPr>
        <w:spacing w:beforeLines="100" w:before="312" w:afterLines="50" w:after="156" w:line="500" w:lineRule="exact"/>
        <w:ind w:firstLineChars="200" w:firstLine="640"/>
        <w:outlineLvl w:val="0"/>
        <w:rPr>
          <w:rFonts w:ascii="黑体" w:eastAsia="黑体" w:hAnsi="黑体" w:hint="eastAsia"/>
          <w:sz w:val="32"/>
          <w:szCs w:val="32"/>
        </w:rPr>
      </w:pPr>
      <w:bookmarkStart w:id="0" w:name="_Toc491264258"/>
      <w:bookmarkStart w:id="1" w:name="_Toc204603976"/>
      <w:r w:rsidRPr="005C6628">
        <w:rPr>
          <w:rFonts w:ascii="黑体" w:eastAsia="黑体" w:hAnsi="黑体" w:hint="eastAsia"/>
          <w:sz w:val="32"/>
          <w:szCs w:val="32"/>
        </w:rPr>
        <w:lastRenderedPageBreak/>
        <w:t>一、项目简况</w:t>
      </w:r>
      <w:bookmarkEnd w:id="0"/>
      <w:bookmarkEnd w:id="1"/>
    </w:p>
    <w:p w14:paraId="32D401D5" w14:textId="107B16A1" w:rsidR="00373655" w:rsidRPr="005C6628" w:rsidRDefault="00373655" w:rsidP="005C6628">
      <w:pPr>
        <w:spacing w:line="360" w:lineRule="auto"/>
        <w:ind w:firstLineChars="200" w:firstLine="562"/>
        <w:outlineLvl w:val="1"/>
        <w:rPr>
          <w:rFonts w:ascii="宋体" w:hAnsi="宋体" w:hint="eastAsia"/>
          <w:b/>
          <w:bCs/>
          <w:sz w:val="28"/>
          <w:szCs w:val="28"/>
        </w:rPr>
      </w:pPr>
      <w:bookmarkStart w:id="2" w:name="_Toc491264259"/>
      <w:bookmarkStart w:id="3" w:name="_Toc204603977"/>
      <w:r w:rsidRPr="005C6628">
        <w:rPr>
          <w:rFonts w:ascii="宋体" w:hAnsi="宋体" w:hint="eastAsia"/>
          <w:b/>
          <w:bCs/>
          <w:sz w:val="28"/>
          <w:szCs w:val="28"/>
        </w:rPr>
        <w:t>（一）项目来源</w:t>
      </w:r>
      <w:bookmarkEnd w:id="2"/>
      <w:bookmarkEnd w:id="3"/>
    </w:p>
    <w:p w14:paraId="0ADFA6E4" w14:textId="4AAAD0F8" w:rsidR="00B64E7F" w:rsidRPr="00B64E7F" w:rsidRDefault="00B64E7F" w:rsidP="00B64E7F">
      <w:pPr>
        <w:spacing w:line="360" w:lineRule="auto"/>
        <w:ind w:firstLineChars="200" w:firstLine="560"/>
        <w:rPr>
          <w:rFonts w:ascii="宋体" w:hAnsi="宋体" w:hint="eastAsia"/>
          <w:sz w:val="28"/>
          <w:szCs w:val="28"/>
        </w:rPr>
      </w:pPr>
      <w:bookmarkStart w:id="4" w:name="_Toc491264260"/>
      <w:bookmarkStart w:id="5" w:name="_Toc204603978"/>
      <w:r>
        <w:rPr>
          <w:rFonts w:ascii="宋体" w:hAnsi="宋体" w:hint="eastAsia"/>
          <w:sz w:val="28"/>
          <w:szCs w:val="28"/>
        </w:rPr>
        <w:t>本文件</w:t>
      </w:r>
      <w:r w:rsidRPr="00B64E7F">
        <w:rPr>
          <w:rFonts w:ascii="宋体" w:hAnsi="宋体" w:hint="eastAsia"/>
          <w:sz w:val="28"/>
          <w:szCs w:val="28"/>
        </w:rPr>
        <w:t>由中国道路运输协会提出并归口，于2024年</w:t>
      </w:r>
      <w:r>
        <w:rPr>
          <w:rFonts w:ascii="宋体" w:hAnsi="宋体" w:hint="eastAsia"/>
          <w:sz w:val="28"/>
          <w:szCs w:val="28"/>
        </w:rPr>
        <w:t>12</w:t>
      </w:r>
      <w:r w:rsidRPr="00B64E7F">
        <w:rPr>
          <w:rFonts w:ascii="宋体" w:hAnsi="宋体" w:hint="eastAsia"/>
          <w:sz w:val="28"/>
          <w:szCs w:val="28"/>
        </w:rPr>
        <w:t>月</w:t>
      </w:r>
      <w:r>
        <w:rPr>
          <w:rFonts w:ascii="宋体" w:hAnsi="宋体" w:hint="eastAsia"/>
          <w:sz w:val="28"/>
          <w:szCs w:val="28"/>
        </w:rPr>
        <w:t>1</w:t>
      </w:r>
      <w:r w:rsidRPr="00B64E7F">
        <w:rPr>
          <w:rFonts w:ascii="宋体" w:hAnsi="宋体" w:hint="eastAsia"/>
          <w:sz w:val="28"/>
          <w:szCs w:val="28"/>
        </w:rPr>
        <w:t>1日</w:t>
      </w:r>
      <w:r w:rsidR="007A13B9">
        <w:rPr>
          <w:rFonts w:ascii="宋体" w:hAnsi="宋体" w:hint="eastAsia"/>
          <w:sz w:val="28"/>
          <w:szCs w:val="28"/>
        </w:rPr>
        <w:t>下达计划</w:t>
      </w:r>
      <w:r w:rsidRPr="00B64E7F">
        <w:rPr>
          <w:rFonts w:ascii="宋体" w:hAnsi="宋体" w:hint="eastAsia"/>
          <w:sz w:val="28"/>
          <w:szCs w:val="28"/>
        </w:rPr>
        <w:t>，列入2024年度第二批中国道路运输协会团体标准制定计划，编号CRTAS-2024-</w:t>
      </w:r>
      <w:r w:rsidR="00C3693B">
        <w:rPr>
          <w:rFonts w:ascii="宋体" w:hAnsi="宋体" w:hint="eastAsia"/>
          <w:sz w:val="28"/>
          <w:szCs w:val="28"/>
        </w:rPr>
        <w:t>1</w:t>
      </w:r>
      <w:r w:rsidR="00BD6283">
        <w:rPr>
          <w:rFonts w:ascii="宋体" w:hAnsi="宋体" w:hint="eastAsia"/>
          <w:sz w:val="28"/>
          <w:szCs w:val="28"/>
        </w:rPr>
        <w:t>0</w:t>
      </w:r>
      <w:r w:rsidRPr="00B64E7F">
        <w:rPr>
          <w:rFonts w:ascii="宋体" w:hAnsi="宋体" w:hint="eastAsia"/>
          <w:sz w:val="28"/>
          <w:szCs w:val="28"/>
        </w:rPr>
        <w:t>。</w:t>
      </w:r>
    </w:p>
    <w:p w14:paraId="0A57249F" w14:textId="41123299" w:rsidR="00373655" w:rsidRPr="005C6628" w:rsidRDefault="00B64E7F" w:rsidP="005C6628">
      <w:pPr>
        <w:spacing w:line="360" w:lineRule="auto"/>
        <w:ind w:firstLineChars="200" w:firstLine="562"/>
        <w:outlineLvl w:val="1"/>
        <w:rPr>
          <w:rFonts w:ascii="宋体" w:hAnsi="宋体" w:hint="eastAsia"/>
          <w:b/>
          <w:bCs/>
          <w:sz w:val="28"/>
          <w:szCs w:val="28"/>
        </w:rPr>
      </w:pPr>
      <w:r w:rsidRPr="005C6628">
        <w:rPr>
          <w:rFonts w:ascii="宋体" w:hAnsi="宋体" w:hint="eastAsia"/>
          <w:b/>
          <w:bCs/>
          <w:sz w:val="28"/>
          <w:szCs w:val="28"/>
        </w:rPr>
        <w:t>（二）标准起草单位</w:t>
      </w:r>
      <w:bookmarkEnd w:id="4"/>
      <w:bookmarkEnd w:id="5"/>
    </w:p>
    <w:p w14:paraId="0D17DB85" w14:textId="7A9314DF" w:rsidR="00BC4050" w:rsidRPr="00B64E7F" w:rsidRDefault="00BC4050" w:rsidP="00BC4050">
      <w:pPr>
        <w:spacing w:line="360" w:lineRule="auto"/>
        <w:ind w:firstLineChars="200" w:firstLine="560"/>
        <w:rPr>
          <w:rFonts w:ascii="宋体" w:hAnsi="宋体" w:hint="eastAsia"/>
          <w:sz w:val="28"/>
          <w:szCs w:val="28"/>
        </w:rPr>
      </w:pPr>
      <w:r w:rsidRPr="00B64E7F">
        <w:rPr>
          <w:rFonts w:ascii="宋体" w:hAnsi="宋体" w:hint="eastAsia"/>
          <w:sz w:val="28"/>
          <w:szCs w:val="28"/>
        </w:rPr>
        <w:t>本标准的主要起草单位为交通运输部公路科学研究所。标准起草人为</w:t>
      </w:r>
      <w:bookmarkStart w:id="6" w:name="OLE_LINK92"/>
      <w:r w:rsidRPr="00B64E7F">
        <w:rPr>
          <w:rFonts w:ascii="宋体" w:hAnsi="宋体" w:hint="eastAsia"/>
          <w:sz w:val="28"/>
          <w:szCs w:val="28"/>
        </w:rPr>
        <w:t>陈炼、王义旭、唐俊忠、赵南希、</w:t>
      </w:r>
      <w:bookmarkStart w:id="7" w:name="OLE_LINK93"/>
      <w:bookmarkStart w:id="8" w:name="OLE_LINK94"/>
      <w:r w:rsidRPr="00B64E7F">
        <w:rPr>
          <w:rFonts w:ascii="宋体" w:hAnsi="宋体" w:hint="eastAsia"/>
          <w:sz w:val="28"/>
          <w:szCs w:val="28"/>
        </w:rPr>
        <w:t>王馨梓</w:t>
      </w:r>
      <w:bookmarkEnd w:id="7"/>
      <w:bookmarkEnd w:id="8"/>
      <w:r w:rsidRPr="00B64E7F">
        <w:rPr>
          <w:rFonts w:ascii="宋体" w:hAnsi="宋体" w:hint="eastAsia"/>
          <w:sz w:val="28"/>
          <w:szCs w:val="28"/>
        </w:rPr>
        <w:t>。</w:t>
      </w:r>
      <w:bookmarkEnd w:id="6"/>
    </w:p>
    <w:p w14:paraId="7794AC10" w14:textId="502A4145" w:rsidR="00841E1E" w:rsidRPr="00B64E7F" w:rsidRDefault="00841E1E" w:rsidP="00BC4050">
      <w:pPr>
        <w:spacing w:line="360" w:lineRule="auto"/>
        <w:ind w:firstLineChars="200" w:firstLine="560"/>
        <w:rPr>
          <w:rFonts w:ascii="宋体" w:hAnsi="宋体" w:hint="eastAsia"/>
          <w:sz w:val="28"/>
          <w:szCs w:val="28"/>
        </w:rPr>
      </w:pPr>
      <w:r w:rsidRPr="00B64E7F">
        <w:rPr>
          <w:rFonts w:ascii="宋体" w:hAnsi="宋体" w:hint="eastAsia"/>
          <w:sz w:val="28"/>
          <w:szCs w:val="28"/>
        </w:rPr>
        <w:t>陈炼紧密围绕《智能物流装备产业发展白皮书》中关于设备智能化、模块化的技术导向，开展集装设备设计要求、机械性能、环境适应性等关键技术的研究，主导完成外观设计、透气性、拼装组合功能等核心章节的编制，确保技术规范的先进性与可操作性，为物流智能组合式装载设备的研发与推广提供底层技术依据。</w:t>
      </w:r>
    </w:p>
    <w:p w14:paraId="355D59CF" w14:textId="6F5917E3" w:rsidR="00841E1E" w:rsidRPr="00B64E7F" w:rsidRDefault="00841E1E" w:rsidP="00E46F13">
      <w:pPr>
        <w:spacing w:line="360" w:lineRule="auto"/>
        <w:ind w:firstLineChars="200" w:firstLine="560"/>
        <w:rPr>
          <w:rFonts w:ascii="宋体" w:hAnsi="宋体" w:hint="eastAsia"/>
          <w:sz w:val="28"/>
          <w:szCs w:val="28"/>
        </w:rPr>
      </w:pPr>
      <w:r w:rsidRPr="00B64E7F">
        <w:rPr>
          <w:rFonts w:ascii="宋体" w:hAnsi="宋体" w:hint="eastAsia"/>
          <w:sz w:val="28"/>
          <w:szCs w:val="28"/>
        </w:rPr>
        <w:t>王义旭深度对接《国家标准化发展纲要》与《物流行业绿色化智能化发展行动计划》，牵头制定项目实施方案、技术路线图及阶段性目标，组织协调跨领域专家资源，系统推进标准框架设计、核心条款论证及政策合规性审查，确保编制成果既符合国际物流标准化趋势，又契合国内物流行业智能化、通用化装载体系建设需求，同时承担与国家标准委、行业协会的对接沟通任务，推动标准纳入行业技术规范体系，为物流基础模数与集装设备标准化发展提供顶层设计支撑。</w:t>
      </w:r>
    </w:p>
    <w:p w14:paraId="5BA30828" w14:textId="77777777" w:rsidR="00841E1E" w:rsidRPr="00B64E7F" w:rsidRDefault="00841E1E" w:rsidP="00E46F13">
      <w:pPr>
        <w:spacing w:line="360" w:lineRule="auto"/>
        <w:ind w:firstLineChars="200" w:firstLine="560"/>
        <w:rPr>
          <w:rFonts w:ascii="宋体" w:hAnsi="宋体" w:hint="eastAsia"/>
          <w:sz w:val="28"/>
          <w:szCs w:val="28"/>
        </w:rPr>
      </w:pPr>
      <w:r w:rsidRPr="00B64E7F">
        <w:rPr>
          <w:rFonts w:ascii="宋体" w:hAnsi="宋体" w:hint="eastAsia"/>
          <w:sz w:val="28"/>
          <w:szCs w:val="28"/>
        </w:rPr>
        <w:t>唐俊忠依据《物流术语》《集装箱代码、识别和标记》等现行标</w:t>
      </w:r>
      <w:r w:rsidRPr="00B64E7F">
        <w:rPr>
          <w:rFonts w:ascii="宋体" w:hAnsi="宋体" w:hint="eastAsia"/>
          <w:sz w:val="28"/>
          <w:szCs w:val="28"/>
        </w:rPr>
        <w:lastRenderedPageBreak/>
        <w:t>准，牵头完成设备尺寸系列、载重及承载、测试方法等关键章节的编制，创新性提出基于动态负载模拟的测试方法与多环境适应性评价体系，破解标准化设备在复杂物流场景中的兼容性难题，同步推进算法验证与专利布局，确保标准技术条款的前瞻性与知识产权保护，为标准化集装设备的规模化应用提供底层技术支撑；</w:t>
      </w:r>
    </w:p>
    <w:p w14:paraId="36F2ED5F" w14:textId="6BF85027" w:rsidR="00533336" w:rsidRPr="00B64E7F" w:rsidRDefault="00841E1E" w:rsidP="00E46F13">
      <w:pPr>
        <w:spacing w:line="360" w:lineRule="auto"/>
        <w:ind w:firstLineChars="200" w:firstLine="560"/>
        <w:rPr>
          <w:rFonts w:ascii="宋体" w:hAnsi="宋体" w:hint="eastAsia"/>
          <w:sz w:val="28"/>
          <w:szCs w:val="28"/>
        </w:rPr>
      </w:pPr>
      <w:r w:rsidRPr="00B64E7F">
        <w:rPr>
          <w:rFonts w:ascii="宋体" w:hAnsi="宋体" w:hint="eastAsia"/>
          <w:sz w:val="28"/>
          <w:szCs w:val="28"/>
        </w:rPr>
        <w:t>赵南希开展集装设备尺寸系列、载重及承载、机械性能等关键技术的研究，主导完成尺寸系列优化、载重及承载能力验证、拼装组合功能优化等核心任务，完成设计要求、设备尺寸系列、载重及承载等核心章节的编制</w:t>
      </w:r>
      <w:r w:rsidR="00533336" w:rsidRPr="00B64E7F">
        <w:rPr>
          <w:rFonts w:ascii="宋体" w:hAnsi="宋体" w:hint="eastAsia"/>
          <w:sz w:val="28"/>
          <w:szCs w:val="28"/>
        </w:rPr>
        <w:t>。</w:t>
      </w:r>
    </w:p>
    <w:p w14:paraId="4C248BE0" w14:textId="1080DD6A" w:rsidR="0039163B" w:rsidRPr="00B64E7F" w:rsidRDefault="00533336" w:rsidP="00E46F13">
      <w:pPr>
        <w:spacing w:line="360" w:lineRule="auto"/>
        <w:ind w:firstLineChars="200" w:firstLine="560"/>
        <w:rPr>
          <w:rFonts w:ascii="宋体" w:hAnsi="宋体" w:hint="eastAsia"/>
          <w:sz w:val="28"/>
          <w:szCs w:val="28"/>
        </w:rPr>
      </w:pPr>
      <w:r w:rsidRPr="00B64E7F">
        <w:rPr>
          <w:rFonts w:ascii="宋体" w:hAnsi="宋体" w:hint="eastAsia"/>
          <w:sz w:val="28"/>
          <w:szCs w:val="28"/>
        </w:rPr>
        <w:t>王馨梓</w:t>
      </w:r>
      <w:r w:rsidR="00841E1E" w:rsidRPr="00B64E7F">
        <w:rPr>
          <w:rFonts w:ascii="宋体" w:hAnsi="宋体" w:hint="eastAsia"/>
          <w:sz w:val="28"/>
          <w:szCs w:val="28"/>
        </w:rPr>
        <w:t>系统梳理国内外物流集装设备标准现状，结合行业调研数据与典型案例，完成设计要求、尺寸系列、载重及承载、测试方法等基础性条款的编制，同时建立标准条款与政策文件的映射关系，确保内容符合法律法规及强制性标准要求，为物流行业智能化、通用化装载体系的规范化、标准化发展提供坚实技术支撑。</w:t>
      </w:r>
    </w:p>
    <w:p w14:paraId="1342FFF7" w14:textId="47671348" w:rsidR="00BC4050" w:rsidRPr="005C6628" w:rsidRDefault="00373655" w:rsidP="005C6628">
      <w:pPr>
        <w:spacing w:line="360" w:lineRule="auto"/>
        <w:ind w:firstLineChars="200" w:firstLine="562"/>
        <w:outlineLvl w:val="1"/>
        <w:rPr>
          <w:rFonts w:ascii="宋体" w:hAnsi="宋体" w:hint="eastAsia"/>
          <w:b/>
          <w:bCs/>
          <w:sz w:val="28"/>
          <w:szCs w:val="28"/>
        </w:rPr>
      </w:pPr>
      <w:bookmarkStart w:id="9" w:name="_Toc491264261"/>
      <w:bookmarkStart w:id="10" w:name="_Toc204603979"/>
      <w:r w:rsidRPr="005C6628">
        <w:rPr>
          <w:rFonts w:ascii="宋体" w:hAnsi="宋体" w:hint="eastAsia"/>
          <w:b/>
          <w:bCs/>
          <w:sz w:val="28"/>
          <w:szCs w:val="28"/>
        </w:rPr>
        <w:t>（三）标准的研究和制订过程</w:t>
      </w:r>
      <w:bookmarkEnd w:id="9"/>
      <w:bookmarkEnd w:id="10"/>
    </w:p>
    <w:p w14:paraId="12AE2F83" w14:textId="0E4F4CD3" w:rsidR="008B425A" w:rsidRPr="00B64E7F" w:rsidRDefault="00121CC8" w:rsidP="007E187E">
      <w:pPr>
        <w:spacing w:line="360" w:lineRule="auto"/>
        <w:ind w:firstLineChars="200" w:firstLine="560"/>
        <w:rPr>
          <w:rFonts w:ascii="宋体" w:hAnsi="宋体" w:hint="eastAsia"/>
          <w:sz w:val="28"/>
          <w:szCs w:val="28"/>
        </w:rPr>
      </w:pPr>
      <w:r w:rsidRPr="00B64E7F">
        <w:rPr>
          <w:rFonts w:ascii="宋体" w:hAnsi="宋体" w:hint="eastAsia"/>
          <w:sz w:val="28"/>
          <w:szCs w:val="28"/>
        </w:rPr>
        <w:t>2024年</w:t>
      </w:r>
      <w:r w:rsidR="007B273D" w:rsidRPr="00B64E7F">
        <w:rPr>
          <w:rFonts w:ascii="宋体" w:hAnsi="宋体"/>
          <w:sz w:val="28"/>
          <w:szCs w:val="28"/>
        </w:rPr>
        <w:t>6</w:t>
      </w:r>
      <w:r w:rsidRPr="00B64E7F">
        <w:rPr>
          <w:rFonts w:ascii="宋体" w:hAnsi="宋体" w:hint="eastAsia"/>
          <w:sz w:val="28"/>
          <w:szCs w:val="28"/>
        </w:rPr>
        <w:t>月-2024年 10月</w:t>
      </w:r>
      <w:r w:rsidR="008B425A" w:rsidRPr="00B64E7F">
        <w:rPr>
          <w:rFonts w:ascii="宋体" w:hAnsi="宋体" w:hint="eastAsia"/>
          <w:sz w:val="28"/>
          <w:szCs w:val="28"/>
        </w:rPr>
        <w:t>，成立标准起草组，</w:t>
      </w:r>
      <w:r w:rsidRPr="00B64E7F">
        <w:rPr>
          <w:rFonts w:ascii="宋体" w:hAnsi="宋体" w:hint="eastAsia"/>
          <w:sz w:val="28"/>
          <w:szCs w:val="28"/>
        </w:rPr>
        <w:t>启动调查研究工作。主要运用查阅文献、实地调研、专家访问、调查问卷等形式，收集整理各方主要信息及专家意见，厘清标准制定中涉及的核心问题，完成初稿</w:t>
      </w:r>
      <w:r w:rsidR="008B425A" w:rsidRPr="00B64E7F">
        <w:rPr>
          <w:rFonts w:ascii="宋体" w:hAnsi="宋体" w:hint="eastAsia"/>
          <w:sz w:val="28"/>
          <w:szCs w:val="28"/>
        </w:rPr>
        <w:t>；</w:t>
      </w:r>
    </w:p>
    <w:p w14:paraId="329F2306" w14:textId="54FEBFED" w:rsidR="008B425A" w:rsidRPr="00B64E7F" w:rsidRDefault="00121CC8" w:rsidP="00C52C60">
      <w:pPr>
        <w:spacing w:line="360" w:lineRule="auto"/>
        <w:ind w:firstLineChars="200" w:firstLine="560"/>
        <w:rPr>
          <w:rFonts w:ascii="宋体" w:hAnsi="宋体" w:hint="eastAsia"/>
          <w:sz w:val="28"/>
          <w:szCs w:val="28"/>
        </w:rPr>
      </w:pPr>
      <w:r w:rsidRPr="00B64E7F">
        <w:rPr>
          <w:rFonts w:ascii="宋体" w:hAnsi="宋体" w:hint="eastAsia"/>
          <w:sz w:val="28"/>
          <w:szCs w:val="28"/>
        </w:rPr>
        <w:t>202</w:t>
      </w:r>
      <w:r w:rsidR="007B273D" w:rsidRPr="00B64E7F">
        <w:rPr>
          <w:rFonts w:ascii="宋体" w:hAnsi="宋体"/>
          <w:sz w:val="28"/>
          <w:szCs w:val="28"/>
        </w:rPr>
        <w:t>4</w:t>
      </w:r>
      <w:r w:rsidRPr="00B64E7F">
        <w:rPr>
          <w:rFonts w:ascii="宋体" w:hAnsi="宋体" w:hint="eastAsia"/>
          <w:sz w:val="28"/>
          <w:szCs w:val="28"/>
        </w:rPr>
        <w:t>年1</w:t>
      </w:r>
      <w:r w:rsidR="007B273D" w:rsidRPr="00B64E7F">
        <w:rPr>
          <w:rFonts w:ascii="宋体" w:hAnsi="宋体"/>
          <w:sz w:val="28"/>
          <w:szCs w:val="28"/>
        </w:rPr>
        <w:t>1</w:t>
      </w:r>
      <w:r w:rsidRPr="00B64E7F">
        <w:rPr>
          <w:rFonts w:ascii="宋体" w:hAnsi="宋体" w:hint="eastAsia"/>
          <w:sz w:val="28"/>
          <w:szCs w:val="28"/>
        </w:rPr>
        <w:t>月-20</w:t>
      </w:r>
      <w:r w:rsidR="00C52C60" w:rsidRPr="00B64E7F">
        <w:rPr>
          <w:rFonts w:ascii="宋体" w:hAnsi="宋体"/>
          <w:sz w:val="28"/>
          <w:szCs w:val="28"/>
        </w:rPr>
        <w:t>2</w:t>
      </w:r>
      <w:r w:rsidRPr="00B64E7F">
        <w:rPr>
          <w:rFonts w:ascii="宋体" w:hAnsi="宋体" w:hint="eastAsia"/>
          <w:sz w:val="28"/>
          <w:szCs w:val="28"/>
        </w:rPr>
        <w:t>5年</w:t>
      </w:r>
      <w:r w:rsidR="00C52C60" w:rsidRPr="00B64E7F">
        <w:rPr>
          <w:rFonts w:ascii="宋体" w:hAnsi="宋体"/>
          <w:sz w:val="28"/>
          <w:szCs w:val="28"/>
        </w:rPr>
        <w:t>5</w:t>
      </w:r>
      <w:r w:rsidRPr="00B64E7F">
        <w:rPr>
          <w:rFonts w:ascii="宋体" w:hAnsi="宋体" w:hint="eastAsia"/>
          <w:sz w:val="28"/>
          <w:szCs w:val="28"/>
        </w:rPr>
        <w:t>月，</w:t>
      </w:r>
      <w:r w:rsidR="00C52C60" w:rsidRPr="00B64E7F">
        <w:rPr>
          <w:rFonts w:ascii="宋体" w:hAnsi="宋体" w:hint="eastAsia"/>
          <w:sz w:val="28"/>
          <w:szCs w:val="28"/>
        </w:rPr>
        <w:t>标准起草组针对标准关键内容及测评指标，</w:t>
      </w:r>
      <w:r w:rsidRPr="00B64E7F">
        <w:rPr>
          <w:rFonts w:ascii="宋体" w:hAnsi="宋体" w:hint="eastAsia"/>
          <w:sz w:val="28"/>
          <w:szCs w:val="28"/>
        </w:rPr>
        <w:t>通过发征求意见函或召开征求意见会的形式向有关交通运输管理部门、道路协会、标准使用单位征求意见，并完成</w:t>
      </w:r>
      <w:r w:rsidR="00C52C60" w:rsidRPr="00B64E7F">
        <w:rPr>
          <w:rFonts w:ascii="宋体" w:hAnsi="宋体" w:hint="eastAsia"/>
          <w:sz w:val="28"/>
          <w:szCs w:val="28"/>
        </w:rPr>
        <w:t>征求意见</w:t>
      </w:r>
      <w:r w:rsidR="00A20CC7" w:rsidRPr="00B64E7F">
        <w:rPr>
          <w:rFonts w:ascii="宋体" w:hAnsi="宋体" w:hint="eastAsia"/>
          <w:sz w:val="28"/>
          <w:szCs w:val="28"/>
        </w:rPr>
        <w:t>稿</w:t>
      </w:r>
      <w:r w:rsidR="008B425A" w:rsidRPr="00B64E7F">
        <w:rPr>
          <w:rFonts w:ascii="宋体" w:hAnsi="宋体" w:hint="eastAsia"/>
          <w:sz w:val="28"/>
          <w:szCs w:val="28"/>
        </w:rPr>
        <w:t>；</w:t>
      </w:r>
    </w:p>
    <w:p w14:paraId="5A4EAD2E" w14:textId="77777777" w:rsidR="00373655" w:rsidRPr="005C6628" w:rsidRDefault="00373655" w:rsidP="005C6628">
      <w:pPr>
        <w:spacing w:beforeLines="100" w:before="312" w:afterLines="50" w:after="156" w:line="500" w:lineRule="exact"/>
        <w:ind w:firstLineChars="200" w:firstLine="640"/>
        <w:outlineLvl w:val="0"/>
        <w:rPr>
          <w:rFonts w:ascii="黑体" w:eastAsia="黑体" w:hAnsi="黑体" w:hint="eastAsia"/>
          <w:sz w:val="32"/>
          <w:szCs w:val="32"/>
        </w:rPr>
      </w:pPr>
      <w:bookmarkStart w:id="11" w:name="_Toc491264262"/>
      <w:bookmarkStart w:id="12" w:name="_Toc204603980"/>
      <w:r w:rsidRPr="005C6628">
        <w:rPr>
          <w:rFonts w:ascii="黑体" w:eastAsia="黑体" w:hAnsi="黑体" w:hint="eastAsia"/>
          <w:sz w:val="32"/>
          <w:szCs w:val="32"/>
        </w:rPr>
        <w:lastRenderedPageBreak/>
        <w:t>二、编制原则和主要内容</w:t>
      </w:r>
      <w:bookmarkEnd w:id="11"/>
      <w:bookmarkEnd w:id="12"/>
    </w:p>
    <w:p w14:paraId="1756B23A" w14:textId="7B1F3B46" w:rsidR="00373655" w:rsidRPr="005C6628" w:rsidRDefault="00373655" w:rsidP="005C6628">
      <w:pPr>
        <w:spacing w:line="360" w:lineRule="auto"/>
        <w:ind w:firstLineChars="200" w:firstLine="562"/>
        <w:outlineLvl w:val="1"/>
        <w:rPr>
          <w:rFonts w:ascii="宋体" w:hAnsi="宋体" w:hint="eastAsia"/>
          <w:b/>
          <w:bCs/>
          <w:sz w:val="28"/>
          <w:szCs w:val="28"/>
        </w:rPr>
      </w:pPr>
      <w:bookmarkStart w:id="13" w:name="_Toc491264263"/>
      <w:bookmarkStart w:id="14" w:name="_Toc204603981"/>
      <w:r w:rsidRPr="005C6628">
        <w:rPr>
          <w:rFonts w:ascii="宋体" w:hAnsi="宋体" w:hint="eastAsia"/>
          <w:b/>
          <w:bCs/>
          <w:sz w:val="28"/>
          <w:szCs w:val="28"/>
        </w:rPr>
        <w:t>（一）编制原则</w:t>
      </w:r>
      <w:bookmarkEnd w:id="13"/>
      <w:bookmarkEnd w:id="14"/>
    </w:p>
    <w:p w14:paraId="7831F492" w14:textId="5EDF2FE7" w:rsidR="007B273D" w:rsidRPr="00B64E7F" w:rsidRDefault="00BF6B46" w:rsidP="00E47AA2">
      <w:pPr>
        <w:spacing w:line="360" w:lineRule="auto"/>
        <w:ind w:firstLineChars="200" w:firstLine="560"/>
        <w:rPr>
          <w:rFonts w:ascii="宋体" w:hAnsi="宋体" w:hint="eastAsia"/>
          <w:sz w:val="28"/>
          <w:szCs w:val="28"/>
        </w:rPr>
      </w:pPr>
      <w:r w:rsidRPr="00B64E7F">
        <w:rPr>
          <w:rFonts w:ascii="宋体" w:hAnsi="宋体" w:hint="eastAsia"/>
          <w:sz w:val="28"/>
          <w:szCs w:val="28"/>
        </w:rPr>
        <w:t>物流基础模数与标准化集装设备标准与规范的制定，严格遵循系统性、科学性、前瞻性与适用性原则，以推动物流行业智能化、集约化发展为目标，紧密围绕国家现代物流体系建设的战略部署，充分对接国际先进标准体系，统筹兼顾技术可行性与经济合理性，全面覆盖设计、生产、应用、管理全链条。在标准编制过程中，注重顶层设计与实践需求相结合，强调标准规范的统一性、协调性和可扩展性，确保智能装载设备在模块化设计、功能适配性、跨场景兼容性等方面实现技术突破。通过科学划分设备尺寸系列与载重参数，建立覆盖多场景的模数基准，强化尺寸公差控制与环境适应性指标，明确外观、透气性、机械性能等核心设计要求，为设备制造企业提供清晰的技术指引。同时，深化测试方法标准化，针对外观完整性、尺寸偏差、抗冲击性等关键性能指标建立量化评价体系，确保产品质量与安全可靠性。在智慧化应用层面，重点规范编码规则与标识系统的统一架构，通过厂商识别代码、类型代码、校验码及系列号的标准化分配，构建可追溯、可识别的数字化管理基础；同步强化二维码、射频代码等标识载体的技术要求，推动物流信息互联互通，提升供应链协同效率。</w:t>
      </w:r>
    </w:p>
    <w:p w14:paraId="74001FDA" w14:textId="77777777" w:rsidR="00373655" w:rsidRPr="005C6628" w:rsidRDefault="00373655" w:rsidP="005C6628">
      <w:pPr>
        <w:spacing w:line="360" w:lineRule="auto"/>
        <w:ind w:firstLineChars="200" w:firstLine="562"/>
        <w:outlineLvl w:val="1"/>
        <w:rPr>
          <w:rFonts w:ascii="宋体" w:hAnsi="宋体" w:hint="eastAsia"/>
          <w:b/>
          <w:bCs/>
          <w:sz w:val="28"/>
          <w:szCs w:val="28"/>
        </w:rPr>
      </w:pPr>
      <w:bookmarkStart w:id="15" w:name="_Toc491264264"/>
      <w:bookmarkStart w:id="16" w:name="_Toc204603982"/>
      <w:r w:rsidRPr="005C6628">
        <w:rPr>
          <w:rFonts w:ascii="宋体" w:hAnsi="宋体" w:hint="eastAsia"/>
          <w:b/>
          <w:bCs/>
          <w:sz w:val="28"/>
          <w:szCs w:val="28"/>
        </w:rPr>
        <w:t>（二）主要内容</w:t>
      </w:r>
      <w:bookmarkEnd w:id="15"/>
      <w:bookmarkEnd w:id="16"/>
    </w:p>
    <w:p w14:paraId="723172F8" w14:textId="4C6627EF" w:rsidR="00BF6B46" w:rsidRPr="00B64E7F" w:rsidRDefault="00E47AA2" w:rsidP="00BF6B46">
      <w:pPr>
        <w:spacing w:line="360" w:lineRule="auto"/>
        <w:ind w:firstLineChars="200" w:firstLine="560"/>
        <w:rPr>
          <w:rFonts w:ascii="宋体" w:hAnsi="宋体" w:hint="eastAsia"/>
          <w:sz w:val="28"/>
          <w:szCs w:val="28"/>
        </w:rPr>
      </w:pPr>
      <w:r w:rsidRPr="00B64E7F">
        <w:rPr>
          <w:rFonts w:ascii="宋体" w:hAnsi="宋体" w:hint="eastAsia"/>
          <w:sz w:val="28"/>
          <w:szCs w:val="28"/>
        </w:rPr>
        <w:t>1、</w:t>
      </w:r>
      <w:r w:rsidR="00693D26" w:rsidRPr="00B64E7F">
        <w:rPr>
          <w:rFonts w:ascii="宋体" w:hAnsi="宋体" w:hint="eastAsia"/>
          <w:sz w:val="28"/>
          <w:szCs w:val="28"/>
        </w:rPr>
        <w:t>标准</w:t>
      </w:r>
      <w:bookmarkStart w:id="17" w:name="_Toc17233326"/>
      <w:bookmarkStart w:id="18" w:name="_Toc17233334"/>
      <w:bookmarkStart w:id="19" w:name="_Toc24884212"/>
      <w:bookmarkStart w:id="20" w:name="_Toc24884219"/>
      <w:bookmarkStart w:id="21" w:name="_Toc26648466"/>
      <w:r w:rsidRPr="00B64E7F">
        <w:rPr>
          <w:rFonts w:ascii="宋体" w:hAnsi="宋体" w:hint="eastAsia"/>
          <w:sz w:val="28"/>
          <w:szCs w:val="28"/>
        </w:rPr>
        <w:t>名称</w:t>
      </w:r>
    </w:p>
    <w:p w14:paraId="0616E028" w14:textId="112826D6" w:rsidR="00E47AA2" w:rsidRPr="00B64E7F" w:rsidRDefault="00E47AA2" w:rsidP="00BF6B46">
      <w:pPr>
        <w:spacing w:line="360" w:lineRule="auto"/>
        <w:ind w:firstLineChars="200" w:firstLine="560"/>
        <w:rPr>
          <w:rFonts w:ascii="宋体" w:hAnsi="宋体" w:hint="eastAsia"/>
          <w:sz w:val="28"/>
          <w:szCs w:val="28"/>
        </w:rPr>
      </w:pPr>
      <w:r w:rsidRPr="00B64E7F">
        <w:rPr>
          <w:rFonts w:ascii="宋体" w:hAnsi="宋体" w:hint="eastAsia"/>
          <w:sz w:val="28"/>
          <w:szCs w:val="28"/>
        </w:rPr>
        <w:t>物流基础模数和标准化集装设备标准与规范</w:t>
      </w:r>
    </w:p>
    <w:p w14:paraId="4C669D8F" w14:textId="1CC06297" w:rsidR="00E47AA2" w:rsidRPr="00B64E7F" w:rsidRDefault="00E47AA2" w:rsidP="00BF6B46">
      <w:pPr>
        <w:spacing w:line="360" w:lineRule="auto"/>
        <w:ind w:firstLineChars="200" w:firstLine="560"/>
        <w:rPr>
          <w:rFonts w:ascii="宋体" w:hAnsi="宋体" w:hint="eastAsia"/>
          <w:sz w:val="28"/>
          <w:szCs w:val="28"/>
        </w:rPr>
      </w:pPr>
      <w:r w:rsidRPr="00B64E7F">
        <w:rPr>
          <w:rFonts w:ascii="宋体" w:hAnsi="宋体" w:hint="eastAsia"/>
          <w:sz w:val="28"/>
          <w:szCs w:val="28"/>
        </w:rPr>
        <w:t>2、标准架构</w:t>
      </w:r>
    </w:p>
    <w:bookmarkEnd w:id="17"/>
    <w:bookmarkEnd w:id="18"/>
    <w:bookmarkEnd w:id="19"/>
    <w:bookmarkEnd w:id="20"/>
    <w:bookmarkEnd w:id="21"/>
    <w:p w14:paraId="2014257D" w14:textId="5E12879C" w:rsidR="00291FCD" w:rsidRPr="00B64E7F" w:rsidRDefault="00291FCD" w:rsidP="00291FCD">
      <w:pPr>
        <w:pStyle w:val="af4"/>
        <w:ind w:firstLine="560"/>
        <w:rPr>
          <w:rFonts w:hAnsi="宋体" w:hint="eastAsia"/>
          <w:sz w:val="28"/>
          <w:szCs w:val="28"/>
        </w:rPr>
      </w:pPr>
      <w:r w:rsidRPr="00B64E7F">
        <w:rPr>
          <w:rFonts w:hAnsi="宋体" w:hint="eastAsia"/>
          <w:sz w:val="28"/>
          <w:szCs w:val="28"/>
        </w:rPr>
        <w:lastRenderedPageBreak/>
        <w:t>本文件规定了物流智能组合式装载设备在设计要求、尺寸系列、载重及承载、测试方法、编码设计、标识设计等方面应该满足的要求。</w:t>
      </w:r>
    </w:p>
    <w:p w14:paraId="07E96668" w14:textId="02746EAA" w:rsidR="00E47AA2" w:rsidRPr="00B64E7F" w:rsidRDefault="00E47AA2" w:rsidP="00291FCD">
      <w:pPr>
        <w:pStyle w:val="af4"/>
        <w:ind w:firstLine="560"/>
        <w:rPr>
          <w:rFonts w:hAnsi="宋体" w:hint="eastAsia"/>
          <w:sz w:val="28"/>
          <w:szCs w:val="28"/>
        </w:rPr>
      </w:pPr>
      <w:r w:rsidRPr="00B64E7F">
        <w:rPr>
          <w:rFonts w:hAnsi="宋体" w:hint="eastAsia"/>
          <w:sz w:val="28"/>
          <w:szCs w:val="28"/>
        </w:rPr>
        <w:t>3、标准适用范围</w:t>
      </w:r>
    </w:p>
    <w:p w14:paraId="7028983F" w14:textId="3CED7599" w:rsidR="00291FCD" w:rsidRPr="00B64E7F" w:rsidRDefault="00291FCD" w:rsidP="00E47AA2">
      <w:pPr>
        <w:pStyle w:val="af4"/>
        <w:ind w:firstLine="560"/>
        <w:rPr>
          <w:rFonts w:hAnsi="宋体" w:hint="eastAsia"/>
          <w:sz w:val="28"/>
          <w:szCs w:val="28"/>
        </w:rPr>
      </w:pPr>
      <w:r w:rsidRPr="00B64E7F">
        <w:rPr>
          <w:rFonts w:hAnsi="宋体" w:hint="eastAsia"/>
          <w:sz w:val="28"/>
          <w:szCs w:val="28"/>
        </w:rPr>
        <w:t>本文件适用于物流行业的智能化、通用化装载体系的建立、实施、保持和持续改进。</w:t>
      </w:r>
    </w:p>
    <w:p w14:paraId="403540AB" w14:textId="71528626" w:rsidR="00C52C60" w:rsidRPr="005C6628" w:rsidRDefault="00C52C60" w:rsidP="005C6628">
      <w:pPr>
        <w:spacing w:line="360" w:lineRule="auto"/>
        <w:ind w:firstLineChars="200" w:firstLine="562"/>
        <w:outlineLvl w:val="1"/>
        <w:rPr>
          <w:rFonts w:ascii="宋体" w:hAnsi="宋体" w:hint="eastAsia"/>
          <w:b/>
          <w:bCs/>
          <w:sz w:val="28"/>
          <w:szCs w:val="28"/>
        </w:rPr>
      </w:pPr>
      <w:r w:rsidRPr="005C6628">
        <w:rPr>
          <w:rFonts w:ascii="宋体" w:hAnsi="宋体" w:hint="eastAsia"/>
          <w:b/>
          <w:bCs/>
          <w:sz w:val="28"/>
          <w:szCs w:val="28"/>
        </w:rPr>
        <w:t>（三）确定依据</w:t>
      </w:r>
    </w:p>
    <w:p w14:paraId="06E5A9B0" w14:textId="77777777" w:rsidR="005C6628" w:rsidRDefault="005C6628" w:rsidP="00B214FB">
      <w:pPr>
        <w:spacing w:line="360" w:lineRule="auto"/>
        <w:ind w:firstLineChars="200" w:firstLine="560"/>
        <w:rPr>
          <w:rFonts w:ascii="宋体" w:hAnsi="宋体" w:hint="eastAsia"/>
          <w:sz w:val="28"/>
          <w:szCs w:val="28"/>
        </w:rPr>
      </w:pPr>
      <w:r w:rsidRPr="005C6628">
        <w:rPr>
          <w:rFonts w:ascii="宋体" w:hAnsi="宋体" w:hint="eastAsia"/>
          <w:sz w:val="28"/>
          <w:szCs w:val="28"/>
        </w:rPr>
        <w:t>第四章对提出整体设计要求。主要包括外观设计要求、透气性要求、拼接组合功能、机械性能等内容，确定依据如下：</w:t>
      </w:r>
    </w:p>
    <w:p w14:paraId="23E84D3F" w14:textId="6C47506F" w:rsidR="00B214FB" w:rsidRPr="00B64E7F" w:rsidRDefault="00B214FB" w:rsidP="00B214FB">
      <w:pPr>
        <w:spacing w:line="360" w:lineRule="auto"/>
        <w:ind w:firstLineChars="200" w:firstLine="560"/>
        <w:rPr>
          <w:rFonts w:ascii="宋体" w:hAnsi="宋体" w:hint="eastAsia"/>
          <w:sz w:val="28"/>
          <w:szCs w:val="28"/>
        </w:rPr>
      </w:pPr>
      <w:r w:rsidRPr="00B64E7F">
        <w:rPr>
          <w:rFonts w:ascii="宋体" w:hAnsi="宋体" w:hint="eastAsia"/>
          <w:sz w:val="28"/>
          <w:szCs w:val="28"/>
        </w:rPr>
        <w:t>1、</w:t>
      </w:r>
      <w:r w:rsidR="00C52C60" w:rsidRPr="00B64E7F">
        <w:rPr>
          <w:rFonts w:ascii="宋体" w:hAnsi="宋体" w:hint="eastAsia"/>
          <w:sz w:val="28"/>
          <w:szCs w:val="28"/>
        </w:rPr>
        <w:t>标</w:t>
      </w:r>
      <w:r w:rsidRPr="00B64E7F">
        <w:rPr>
          <w:rFonts w:ascii="宋体" w:hAnsi="宋体" w:hint="eastAsia"/>
          <w:sz w:val="28"/>
          <w:szCs w:val="28"/>
        </w:rPr>
        <w:t>外观设计要求确定依据</w:t>
      </w:r>
    </w:p>
    <w:p w14:paraId="21E83DBC" w14:textId="77777777" w:rsidR="00B214FB" w:rsidRPr="00B64E7F" w:rsidRDefault="00B214FB" w:rsidP="00B214FB">
      <w:pPr>
        <w:spacing w:line="360" w:lineRule="auto"/>
        <w:ind w:firstLineChars="200" w:firstLine="560"/>
        <w:rPr>
          <w:rFonts w:ascii="宋体" w:hAnsi="宋体" w:hint="eastAsia"/>
          <w:sz w:val="28"/>
          <w:szCs w:val="28"/>
        </w:rPr>
      </w:pPr>
      <w:r w:rsidRPr="00B64E7F">
        <w:rPr>
          <w:rFonts w:ascii="宋体" w:hAnsi="宋体" w:hint="eastAsia"/>
          <w:sz w:val="28"/>
          <w:szCs w:val="28"/>
        </w:rPr>
        <w:t>智慧组合式装载单元的外观设计需满足物流作业全生命周期管理需求。生产标识作为产品身份识别的核心载体，其内容涵盖生产商名称、生产日期及厂家地址等必要信息，并通过激光雕刻或高强度粘附工艺确保标识在极端运输环境（如低温冷冻、高温暴晒、化学腐蚀）下保持清晰可读，为产品质量追溯、责任界定及供应链协同提供基础数据支撑；底托、侧壁、支撑杆件及活动闭锁装置等关键部件采用同批次原材料与一体化成型工艺，消除色差与变形风险，确保多单元拼接时视觉一致性及结构稳定性；结合面缝隙控制在3mm以内，通过高精度模具加工与装配工艺优化，避免货物运输过程中因缝隙导致的磕碰损伤或异物侵入；边角无毛刺、无飞边的设计要求基于人体工学与货物保护双重考量，采用自动化打磨设备与质量检测系统，消除操作人员划伤风险及货物包装破损隐患；底托或侧壁预留智慧传感器安装位置，需兼容温度、湿度及GPS等多元传感器模块，通过标准化接口</w:t>
      </w:r>
      <w:r w:rsidRPr="00B64E7F">
        <w:rPr>
          <w:rFonts w:ascii="宋体" w:hAnsi="宋体" w:hint="eastAsia"/>
          <w:sz w:val="28"/>
          <w:szCs w:val="28"/>
        </w:rPr>
        <w:lastRenderedPageBreak/>
        <w:t>设计与防水防尘封装，实现物流环境实时监测与货物状态全程可视化，为智慧物流体系建设提供硬件基础。</w:t>
      </w:r>
    </w:p>
    <w:p w14:paraId="22F6F4A9" w14:textId="31B57B80" w:rsidR="00B214FB" w:rsidRPr="00B64E7F" w:rsidRDefault="00B214FB" w:rsidP="00B214FB">
      <w:pPr>
        <w:spacing w:line="360" w:lineRule="auto"/>
        <w:ind w:firstLineChars="200" w:firstLine="560"/>
        <w:rPr>
          <w:rFonts w:ascii="宋体" w:hAnsi="宋体" w:hint="eastAsia"/>
          <w:sz w:val="28"/>
          <w:szCs w:val="28"/>
        </w:rPr>
      </w:pPr>
      <w:r w:rsidRPr="00B64E7F">
        <w:rPr>
          <w:rFonts w:ascii="宋体" w:hAnsi="宋体" w:hint="eastAsia"/>
          <w:sz w:val="28"/>
          <w:szCs w:val="28"/>
        </w:rPr>
        <w:t>2、透气性要求确定依据</w:t>
      </w:r>
    </w:p>
    <w:p w14:paraId="7714CE02" w14:textId="77777777" w:rsidR="00B214FB" w:rsidRPr="00B64E7F" w:rsidRDefault="00B214FB" w:rsidP="00B214FB">
      <w:pPr>
        <w:spacing w:line="360" w:lineRule="auto"/>
        <w:ind w:firstLineChars="200" w:firstLine="560"/>
        <w:rPr>
          <w:rFonts w:ascii="宋体" w:hAnsi="宋体" w:hint="eastAsia"/>
          <w:sz w:val="28"/>
          <w:szCs w:val="28"/>
        </w:rPr>
      </w:pPr>
      <w:r w:rsidRPr="00B64E7F">
        <w:rPr>
          <w:rFonts w:ascii="宋体" w:hAnsi="宋体" w:hint="eastAsia"/>
          <w:sz w:val="28"/>
          <w:szCs w:val="28"/>
        </w:rPr>
        <w:t>底托与侧壁设计空气流通空洞，旨在解决冷链物流、农产品运输等场景中的通风需求。空洞布局需通过流体力学仿真优化，在保证结构强度的前提下，形成均匀气流通道，避免货物因局部湿度过高导致霉变或腐烂；空洞尺寸与密度需平衡通风效率与货物防护需求，防止小型货物或包装材料从空洞脱落，同时降低运输过程中因气压变化导致的单元体形变风险；该设计符合《冷链物流分类与基本要求》（GB/T 28577）中关于通风换气的技术规范，为生鲜食品、医药制品等高敏感性货物提供安全运输保障。</w:t>
      </w:r>
    </w:p>
    <w:p w14:paraId="759657C2" w14:textId="4ADEC7F5" w:rsidR="00B214FB" w:rsidRPr="00B64E7F" w:rsidRDefault="00B214FB" w:rsidP="00B214FB">
      <w:pPr>
        <w:spacing w:line="360" w:lineRule="auto"/>
        <w:ind w:firstLineChars="200" w:firstLine="560"/>
        <w:rPr>
          <w:rFonts w:ascii="宋体" w:hAnsi="宋体" w:hint="eastAsia"/>
          <w:sz w:val="28"/>
          <w:szCs w:val="28"/>
        </w:rPr>
      </w:pPr>
      <w:r w:rsidRPr="00B64E7F">
        <w:rPr>
          <w:rFonts w:ascii="宋体" w:hAnsi="宋体"/>
          <w:sz w:val="28"/>
          <w:szCs w:val="28"/>
        </w:rPr>
        <w:t>3</w:t>
      </w:r>
      <w:r w:rsidRPr="00B64E7F">
        <w:rPr>
          <w:rFonts w:ascii="宋体" w:hAnsi="宋体" w:hint="eastAsia"/>
          <w:sz w:val="28"/>
          <w:szCs w:val="28"/>
        </w:rPr>
        <w:t>、拼装组合功能要求确定依据</w:t>
      </w:r>
    </w:p>
    <w:p w14:paraId="23B19900" w14:textId="77777777" w:rsidR="00B214FB" w:rsidRPr="00B64E7F" w:rsidRDefault="00B214FB" w:rsidP="00B214FB">
      <w:pPr>
        <w:spacing w:line="360" w:lineRule="auto"/>
        <w:ind w:firstLineChars="200" w:firstLine="560"/>
        <w:rPr>
          <w:rFonts w:ascii="宋体" w:hAnsi="宋体" w:hint="eastAsia"/>
          <w:sz w:val="28"/>
          <w:szCs w:val="28"/>
        </w:rPr>
      </w:pPr>
      <w:r w:rsidRPr="00B64E7F">
        <w:rPr>
          <w:rFonts w:ascii="宋体" w:hAnsi="宋体" w:hint="eastAsia"/>
          <w:sz w:val="28"/>
          <w:szCs w:val="28"/>
        </w:rPr>
        <w:t>拆解与组合操作的灵活性是衡量装载单元适用性的核心指标。通过模块化设计与标准化接口定义，确保不同批次、不同规格单元体可快速互换拼接，满足多式联运、仓储堆存等场景的动态组合需求；扣紧机构采用双重锁定设计（机械卡扣+磁吸辅助），消除卡滞、不到位现象，并通过压力传感器实时监测锁定状态，避免运输途中因振动导致的松脱风险；整体结构刚度与弹性模量经有限元分析优化，确保扣紧后无晃动，为货物提供稳定支撑环境。</w:t>
      </w:r>
    </w:p>
    <w:p w14:paraId="207A168A" w14:textId="722329D3" w:rsidR="00B214FB" w:rsidRPr="00B64E7F" w:rsidRDefault="00B214FB" w:rsidP="00B214FB">
      <w:pPr>
        <w:spacing w:line="360" w:lineRule="auto"/>
        <w:ind w:firstLineChars="200" w:firstLine="560"/>
        <w:rPr>
          <w:rFonts w:ascii="宋体" w:hAnsi="宋体" w:hint="eastAsia"/>
          <w:sz w:val="28"/>
          <w:szCs w:val="28"/>
        </w:rPr>
      </w:pPr>
      <w:r w:rsidRPr="00B64E7F">
        <w:rPr>
          <w:rFonts w:ascii="宋体" w:hAnsi="宋体" w:hint="eastAsia"/>
          <w:sz w:val="28"/>
          <w:szCs w:val="28"/>
        </w:rPr>
        <w:t>4、机械性能要求确定依据</w:t>
      </w:r>
    </w:p>
    <w:p w14:paraId="00F5C672" w14:textId="0D299EE1" w:rsidR="00693D26" w:rsidRDefault="00B214FB" w:rsidP="00B214FB">
      <w:pPr>
        <w:spacing w:line="360" w:lineRule="auto"/>
        <w:ind w:firstLineChars="200" w:firstLine="560"/>
        <w:rPr>
          <w:rFonts w:ascii="宋体" w:hAnsi="宋体" w:hint="eastAsia"/>
          <w:sz w:val="28"/>
          <w:szCs w:val="28"/>
        </w:rPr>
      </w:pPr>
      <w:r w:rsidRPr="00B64E7F">
        <w:rPr>
          <w:rFonts w:ascii="宋体" w:hAnsi="宋体" w:hint="eastAsia"/>
          <w:sz w:val="28"/>
          <w:szCs w:val="28"/>
        </w:rPr>
        <w:t>码垛高度变化率≤4%的要求基于物流仓储空间利用率最大化原则，通过优化底托承重分布与侧壁支撑结构，确保多层堆叠时单元体</w:t>
      </w:r>
      <w:r w:rsidRPr="00B64E7F">
        <w:rPr>
          <w:rFonts w:ascii="宋体" w:hAnsi="宋体" w:hint="eastAsia"/>
          <w:sz w:val="28"/>
          <w:szCs w:val="28"/>
        </w:rPr>
        <w:lastRenderedPageBreak/>
        <w:t>形变可控，避免倾覆风险；自动对齐防滑结构采用楔形导向槽与橡胶防滑垫组合设计，利用重力自动校正码垛偏差，防止滑垛导致的货物损坏；侧壁变形率≤2%的指标通过高强度合金材料与加强筋布局实现，满足《一般货物运输包装通用技术条件》（GB/T 9174）中关于包装件抗压强度要求；振动测试（水平/竖直振幅8mm）模拟公路运输极端工况，验证单元体连接强度与结构耐久性；跌落测试（0.5m高度）覆盖人工装卸场景，支撑杆件断裂防护设计基于材料断裂韧性分析与缓冲结构优化；人工气候老化后氧化诱导时间＜10min，通过添加抗紫外线助剂与抗氧化剂延长材料使用寿命，降低全生命周期维护成本；底托最大承重变形量≤5mm的要求基于货物保护与设备复用性平衡，通过有限元拓扑优化与轻量化设计，实现高强度与低重量的统一。</w:t>
      </w:r>
    </w:p>
    <w:p w14:paraId="0549A748" w14:textId="1FCD97A2" w:rsidR="00E8487E" w:rsidRPr="00E8487E" w:rsidRDefault="00E8487E" w:rsidP="00E8487E">
      <w:pPr>
        <w:spacing w:line="360" w:lineRule="auto"/>
        <w:ind w:firstLineChars="200" w:firstLine="560"/>
        <w:rPr>
          <w:rFonts w:ascii="宋体" w:hAnsi="宋体" w:hint="eastAsia"/>
          <w:sz w:val="28"/>
          <w:szCs w:val="28"/>
        </w:rPr>
      </w:pPr>
      <w:r>
        <w:rPr>
          <w:rFonts w:ascii="宋体" w:hAnsi="宋体" w:hint="eastAsia"/>
          <w:sz w:val="28"/>
          <w:szCs w:val="28"/>
        </w:rPr>
        <w:t>第五章针对</w:t>
      </w:r>
      <w:r w:rsidRPr="00E8487E">
        <w:rPr>
          <w:rFonts w:ascii="宋体" w:hAnsi="宋体" w:hint="eastAsia"/>
          <w:sz w:val="28"/>
          <w:szCs w:val="28"/>
        </w:rPr>
        <w:t>设备尺寸系列、载重及承载</w:t>
      </w:r>
      <w:r>
        <w:rPr>
          <w:rFonts w:ascii="宋体" w:hAnsi="宋体" w:hint="eastAsia"/>
          <w:sz w:val="28"/>
          <w:szCs w:val="28"/>
        </w:rPr>
        <w:t>等内容制定的</w:t>
      </w:r>
      <w:r w:rsidRPr="00E8487E">
        <w:rPr>
          <w:rFonts w:ascii="宋体" w:hAnsi="宋体" w:hint="eastAsia"/>
          <w:sz w:val="28"/>
          <w:szCs w:val="28"/>
        </w:rPr>
        <w:t>确定依据</w:t>
      </w:r>
      <w:r>
        <w:rPr>
          <w:rFonts w:ascii="宋体" w:hAnsi="宋体" w:hint="eastAsia"/>
          <w:sz w:val="28"/>
          <w:szCs w:val="28"/>
        </w:rPr>
        <w:t>如下：</w:t>
      </w:r>
    </w:p>
    <w:p w14:paraId="75A322EF" w14:textId="40E67045" w:rsidR="00E8487E" w:rsidRPr="00E8487E" w:rsidRDefault="00E8487E" w:rsidP="00E8487E">
      <w:pPr>
        <w:spacing w:line="360" w:lineRule="auto"/>
        <w:ind w:firstLineChars="200" w:firstLine="560"/>
        <w:rPr>
          <w:rFonts w:ascii="宋体" w:hAnsi="宋体" w:hint="eastAsia"/>
          <w:sz w:val="28"/>
          <w:szCs w:val="28"/>
        </w:rPr>
      </w:pPr>
      <w:r>
        <w:rPr>
          <w:rFonts w:ascii="宋体" w:hAnsi="宋体" w:hint="eastAsia"/>
          <w:sz w:val="28"/>
          <w:szCs w:val="28"/>
        </w:rPr>
        <w:t>1、</w:t>
      </w:r>
      <w:r w:rsidRPr="00E8487E">
        <w:rPr>
          <w:rFonts w:ascii="宋体" w:hAnsi="宋体" w:hint="eastAsia"/>
          <w:sz w:val="28"/>
          <w:szCs w:val="28"/>
        </w:rPr>
        <w:t>尺寸系列</w:t>
      </w:r>
    </w:p>
    <w:p w14:paraId="0E802A5B" w14:textId="77777777" w:rsidR="00E8487E" w:rsidRPr="00E8487E" w:rsidRDefault="00E8487E" w:rsidP="00E8487E">
      <w:pPr>
        <w:spacing w:line="360" w:lineRule="auto"/>
        <w:ind w:firstLineChars="200" w:firstLine="560"/>
        <w:rPr>
          <w:rFonts w:ascii="宋体" w:hAnsi="宋体" w:hint="eastAsia"/>
          <w:sz w:val="28"/>
          <w:szCs w:val="28"/>
        </w:rPr>
      </w:pPr>
      <w:r w:rsidRPr="00E8487E">
        <w:rPr>
          <w:rFonts w:ascii="宋体" w:hAnsi="宋体" w:hint="eastAsia"/>
          <w:sz w:val="28"/>
          <w:szCs w:val="28"/>
        </w:rPr>
        <w:t>智慧组合式装载单元基础模数设定为长1.2m，宽1m，高0.52m，这一确定依据源于对物流行业实际运输、仓储及装卸等多环节综合考量的结果。在当前物流运输体系中，公路运输占据主导地位，而公路运输车辆车厢内部空间尺寸具有一定的规律性和通用性，经过对大量常见运输车辆车厢尺寸的统计分析发现，以长1.2m，宽1m，高0.52m为基础模数进行设计，能够最大程度地实现装载单元与运输车辆车厢空间的高效匹配，提高车厢空间的利用率，减少运输过程中的空载空间，进而降低运输成本。同时，在仓储环节，仓库货架的尺寸设计也</w:t>
      </w:r>
      <w:r w:rsidRPr="00E8487E">
        <w:rPr>
          <w:rFonts w:ascii="宋体" w:hAnsi="宋体" w:hint="eastAsia"/>
          <w:sz w:val="28"/>
          <w:szCs w:val="28"/>
        </w:rPr>
        <w:lastRenderedPageBreak/>
        <w:t>需要与装载单元相适应，该基础模数能够方便地与现有仓库货架系统进行整合，便于货物的存储和搬运，提高仓储作业效率。此外，在装卸环节，基于这一基础模数设计的装载单元尺寸适中，既便于人工操作，又能够与常见的装卸设备如叉车、输送机等实现无缝对接，减少装卸时间，降低劳动强度。基于此基础模式设计的智慧组合式装载单元尺寸系列，是在充分考虑了物流行业各环节的实际需求和设备兼容性的基础上确定的，旨在构建一个统一、高效、便捷的物流装载体系，促进物流行业的标准化和规范化发展。</w:t>
      </w:r>
    </w:p>
    <w:p w14:paraId="34FF8719" w14:textId="3FC706AF" w:rsidR="00E8487E" w:rsidRPr="00E8487E" w:rsidRDefault="00E8487E" w:rsidP="00E8487E">
      <w:pPr>
        <w:spacing w:line="360" w:lineRule="auto"/>
        <w:ind w:firstLineChars="200" w:firstLine="560"/>
        <w:rPr>
          <w:rFonts w:ascii="宋体" w:hAnsi="宋体" w:hint="eastAsia"/>
          <w:sz w:val="28"/>
          <w:szCs w:val="28"/>
        </w:rPr>
      </w:pPr>
      <w:r>
        <w:rPr>
          <w:rFonts w:ascii="宋体" w:hAnsi="宋体" w:hint="eastAsia"/>
          <w:sz w:val="28"/>
          <w:szCs w:val="28"/>
        </w:rPr>
        <w:t>第六章针对</w:t>
      </w:r>
      <w:r w:rsidRPr="00E8487E">
        <w:rPr>
          <w:rFonts w:ascii="宋体" w:hAnsi="宋体" w:hint="eastAsia"/>
          <w:sz w:val="28"/>
          <w:szCs w:val="28"/>
        </w:rPr>
        <w:t>测试方法</w:t>
      </w:r>
      <w:r>
        <w:rPr>
          <w:rFonts w:ascii="宋体" w:hAnsi="宋体" w:hint="eastAsia"/>
          <w:sz w:val="28"/>
          <w:szCs w:val="28"/>
        </w:rPr>
        <w:t>制定的</w:t>
      </w:r>
      <w:r w:rsidRPr="00E8487E">
        <w:rPr>
          <w:rFonts w:ascii="宋体" w:hAnsi="宋体" w:hint="eastAsia"/>
          <w:sz w:val="28"/>
          <w:szCs w:val="28"/>
        </w:rPr>
        <w:t>确定依据</w:t>
      </w:r>
      <w:r>
        <w:rPr>
          <w:rFonts w:ascii="宋体" w:hAnsi="宋体" w:hint="eastAsia"/>
          <w:sz w:val="28"/>
          <w:szCs w:val="28"/>
        </w:rPr>
        <w:t>如下：</w:t>
      </w:r>
    </w:p>
    <w:p w14:paraId="49EE8CB1" w14:textId="0C544B0E" w:rsidR="00E8487E" w:rsidRPr="00E8487E" w:rsidRDefault="003E2AB4" w:rsidP="00E8487E">
      <w:pPr>
        <w:spacing w:line="360" w:lineRule="auto"/>
        <w:ind w:firstLineChars="200" w:firstLine="560"/>
        <w:rPr>
          <w:rFonts w:ascii="宋体" w:hAnsi="宋体" w:hint="eastAsia"/>
          <w:sz w:val="28"/>
          <w:szCs w:val="28"/>
        </w:rPr>
      </w:pPr>
      <w:r>
        <w:rPr>
          <w:rFonts w:ascii="宋体" w:hAnsi="宋体" w:hint="eastAsia"/>
          <w:sz w:val="28"/>
          <w:szCs w:val="28"/>
        </w:rPr>
        <w:t>1、</w:t>
      </w:r>
      <w:r w:rsidR="00E8487E" w:rsidRPr="00E8487E">
        <w:rPr>
          <w:rFonts w:ascii="宋体" w:hAnsi="宋体" w:hint="eastAsia"/>
          <w:sz w:val="28"/>
          <w:szCs w:val="28"/>
        </w:rPr>
        <w:t>外观</w:t>
      </w:r>
    </w:p>
    <w:p w14:paraId="71084310" w14:textId="46A9344F" w:rsidR="00E8487E" w:rsidRPr="00E8487E" w:rsidRDefault="00E8487E" w:rsidP="003E2AB4">
      <w:pPr>
        <w:spacing w:line="360" w:lineRule="auto"/>
        <w:ind w:firstLineChars="200" w:firstLine="560"/>
        <w:rPr>
          <w:rFonts w:ascii="宋体" w:hAnsi="宋体" w:hint="eastAsia"/>
          <w:sz w:val="28"/>
          <w:szCs w:val="28"/>
        </w:rPr>
      </w:pPr>
      <w:r w:rsidRPr="00E8487E">
        <w:rPr>
          <w:rFonts w:ascii="宋体" w:hAnsi="宋体" w:hint="eastAsia"/>
          <w:sz w:val="28"/>
          <w:szCs w:val="28"/>
        </w:rPr>
        <w:t>在自然光线下目视和应用对应的量具测量这一测试方法的确定，是基于对智慧组合式装载单元外观质量评估的全面性和准确性要求。自然光线能够提供最真实、最客观的视觉环境，使检测人员能够清晰地观察到装载单元表面的瑕疵、缺陷以及整体外观的完整性。同时，结合对应的量具测量，可以对装载单元的尺寸、形状等关键参数进行精确测定，确保其符合设计要求。这种目视与量具测量相结合的方法，既能够发挥目视检测的直观性和便捷性，又能够利用量具测量的精确性和可靠性，为装载单元的外观质量提供全面、准确的评估依据，保障产品的质量和可靠性。</w:t>
      </w:r>
    </w:p>
    <w:p w14:paraId="6501B05A" w14:textId="75CB26C2" w:rsidR="00E8487E" w:rsidRPr="00E8487E" w:rsidRDefault="003E2AB4" w:rsidP="00E8487E">
      <w:pPr>
        <w:spacing w:line="360" w:lineRule="auto"/>
        <w:ind w:firstLineChars="200" w:firstLine="560"/>
        <w:rPr>
          <w:rFonts w:ascii="宋体" w:hAnsi="宋体" w:hint="eastAsia"/>
          <w:sz w:val="28"/>
          <w:szCs w:val="28"/>
        </w:rPr>
      </w:pPr>
      <w:r>
        <w:rPr>
          <w:rFonts w:ascii="宋体" w:hAnsi="宋体" w:hint="eastAsia"/>
          <w:sz w:val="28"/>
          <w:szCs w:val="28"/>
        </w:rPr>
        <w:t>2、</w:t>
      </w:r>
      <w:r w:rsidR="00E8487E" w:rsidRPr="00E8487E">
        <w:rPr>
          <w:rFonts w:ascii="宋体" w:hAnsi="宋体" w:hint="eastAsia"/>
          <w:sz w:val="28"/>
          <w:szCs w:val="28"/>
        </w:rPr>
        <w:t>尺寸偏差</w:t>
      </w:r>
    </w:p>
    <w:p w14:paraId="3A43C13C" w14:textId="48AEF089" w:rsidR="00E8487E" w:rsidRPr="00E8487E" w:rsidRDefault="00E8487E" w:rsidP="003E2AB4">
      <w:pPr>
        <w:spacing w:line="360" w:lineRule="auto"/>
        <w:ind w:firstLineChars="200" w:firstLine="560"/>
        <w:rPr>
          <w:rFonts w:ascii="宋体" w:hAnsi="宋体" w:hint="eastAsia"/>
          <w:sz w:val="28"/>
          <w:szCs w:val="28"/>
        </w:rPr>
      </w:pPr>
      <w:r w:rsidRPr="00E8487E">
        <w:rPr>
          <w:rFonts w:ascii="宋体" w:hAnsi="宋体" w:hint="eastAsia"/>
          <w:sz w:val="28"/>
          <w:szCs w:val="28"/>
        </w:rPr>
        <w:t>将底托、侧壁、支撑杆件等核心部件的尺寸偏差控制在2mm范围内，这一要求的确定依据主要源于对装载单元结构稳定性和功能实现</w:t>
      </w:r>
      <w:r w:rsidRPr="00E8487E">
        <w:rPr>
          <w:rFonts w:ascii="宋体" w:hAnsi="宋体" w:hint="eastAsia"/>
          <w:sz w:val="28"/>
          <w:szCs w:val="28"/>
        </w:rPr>
        <w:lastRenderedPageBreak/>
        <w:t>性的综合考量。这些核心部件作为装载单元的支撑和承载结构，其尺寸精度直接影响到整个装载单元的稳定性和可靠性。如果尺寸偏差过大，可能导致装载单元在承载货物时出现受力不均、变形甚至损坏等问题，严重影响物流运输和仓储作业的安全性和效率。通过将尺寸偏差控制在2mm范围内，能够有效保证核心部件之间的装配精度和整体结构的稳定性，确保装载单元在各种工况下都能正常发挥其功能，满足物流行业对装载设备的高精度要求。</w:t>
      </w:r>
    </w:p>
    <w:p w14:paraId="5458EE31" w14:textId="4CC9FBE9" w:rsidR="00E8487E" w:rsidRPr="00E8487E" w:rsidRDefault="003E2AB4" w:rsidP="00E8487E">
      <w:pPr>
        <w:spacing w:line="360" w:lineRule="auto"/>
        <w:ind w:firstLineChars="200" w:firstLine="560"/>
        <w:rPr>
          <w:rFonts w:ascii="宋体" w:hAnsi="宋体" w:hint="eastAsia"/>
          <w:sz w:val="28"/>
          <w:szCs w:val="28"/>
        </w:rPr>
      </w:pPr>
      <w:r>
        <w:rPr>
          <w:rFonts w:ascii="宋体" w:hAnsi="宋体" w:hint="eastAsia"/>
          <w:sz w:val="28"/>
          <w:szCs w:val="28"/>
        </w:rPr>
        <w:t>3、</w:t>
      </w:r>
      <w:r w:rsidR="00E8487E" w:rsidRPr="00E8487E">
        <w:rPr>
          <w:rFonts w:ascii="宋体" w:hAnsi="宋体" w:hint="eastAsia"/>
          <w:sz w:val="28"/>
          <w:szCs w:val="28"/>
        </w:rPr>
        <w:t>透气性</w:t>
      </w:r>
    </w:p>
    <w:p w14:paraId="653E6541" w14:textId="0B9348CB" w:rsidR="00E8487E" w:rsidRPr="00E8487E" w:rsidRDefault="00E8487E" w:rsidP="003E2AB4">
      <w:pPr>
        <w:spacing w:line="360" w:lineRule="auto"/>
        <w:ind w:firstLineChars="200" w:firstLine="560"/>
        <w:rPr>
          <w:rFonts w:ascii="宋体" w:hAnsi="宋体" w:hint="eastAsia"/>
          <w:sz w:val="28"/>
          <w:szCs w:val="28"/>
        </w:rPr>
      </w:pPr>
      <w:r w:rsidRPr="00E8487E">
        <w:rPr>
          <w:rFonts w:ascii="宋体" w:hAnsi="宋体" w:hint="eastAsia"/>
          <w:sz w:val="28"/>
          <w:szCs w:val="28"/>
        </w:rPr>
        <w:t>目视底托、侧壁等部件上是否存在孔洞、格栅等透气性设计这一测试方法，是基于对装载单元内部货物通风需求的考虑。在物流运输和仓储过程中，部分货物需要良好的通风条件以防止变质、损坏等问题。通过目视检查底托、侧壁等部件上的透气性设计，能够直观地判断装载单元是否具备满足货物通风需求的功能。这种方法简单易行，能够快速、有效地对装载单元的透气性进行初步评估，为货物的安全存储和运输提供保障。</w:t>
      </w:r>
    </w:p>
    <w:p w14:paraId="25BF696C" w14:textId="7EA2E2D6" w:rsidR="00E8487E" w:rsidRPr="00E8487E" w:rsidRDefault="003E2AB4" w:rsidP="00E8487E">
      <w:pPr>
        <w:spacing w:line="360" w:lineRule="auto"/>
        <w:ind w:firstLineChars="200" w:firstLine="560"/>
        <w:rPr>
          <w:rFonts w:ascii="宋体" w:hAnsi="宋体" w:hint="eastAsia"/>
          <w:sz w:val="28"/>
          <w:szCs w:val="28"/>
        </w:rPr>
      </w:pPr>
      <w:r>
        <w:rPr>
          <w:rFonts w:ascii="宋体" w:hAnsi="宋体" w:hint="eastAsia"/>
          <w:sz w:val="28"/>
          <w:szCs w:val="28"/>
        </w:rPr>
        <w:t>4、</w:t>
      </w:r>
      <w:r w:rsidR="00E8487E" w:rsidRPr="00E8487E">
        <w:rPr>
          <w:rFonts w:ascii="宋体" w:hAnsi="宋体" w:hint="eastAsia"/>
          <w:sz w:val="28"/>
          <w:szCs w:val="28"/>
        </w:rPr>
        <w:t>环境适应性</w:t>
      </w:r>
    </w:p>
    <w:p w14:paraId="0D1413D9" w14:textId="7CEDBBE7" w:rsidR="00E8487E" w:rsidRPr="00E8487E" w:rsidRDefault="00E8487E" w:rsidP="003E2AB4">
      <w:pPr>
        <w:spacing w:line="360" w:lineRule="auto"/>
        <w:ind w:firstLineChars="200" w:firstLine="560"/>
        <w:rPr>
          <w:rFonts w:ascii="宋体" w:hAnsi="宋体" w:hint="eastAsia"/>
          <w:sz w:val="28"/>
          <w:szCs w:val="28"/>
        </w:rPr>
      </w:pPr>
      <w:r w:rsidRPr="00E8487E">
        <w:rPr>
          <w:rFonts w:ascii="宋体" w:hAnsi="宋体" w:hint="eastAsia"/>
          <w:sz w:val="28"/>
          <w:szCs w:val="28"/>
        </w:rPr>
        <w:t>分别在零下40度和零上60度恒温环境下静置20小时，观察智慧组合式装载单元的相关部件和传感器的功能是否正常这一测试方法，是基于对装载单元在不同极端环境下工作稳定性的要求。物流运输和仓储环境复杂多样，可能会面临高温、低温等极端气候条件。在这些极端环境下，装载单元的相关部件和传感器可能会出现性能下降、故障甚至损坏等问题，影响其正常工作。通过在零下40度和零上60</w:t>
      </w:r>
      <w:r w:rsidRPr="00E8487E">
        <w:rPr>
          <w:rFonts w:ascii="宋体" w:hAnsi="宋体" w:hint="eastAsia"/>
          <w:sz w:val="28"/>
          <w:szCs w:val="28"/>
        </w:rPr>
        <w:lastRenderedPageBreak/>
        <w:t>度恒温环境下进行长时间静置测试，能够模拟实际使用中的极端环境条件，检验装载单元在恶劣环境下的适应能力和工作稳定性，确保其在各种环境下都能可靠运行，为物流作业的顺利进行提供保障。</w:t>
      </w:r>
    </w:p>
    <w:p w14:paraId="564A1F15" w14:textId="1A541BB0" w:rsidR="00E8487E" w:rsidRPr="00E8487E" w:rsidRDefault="003E2AB4" w:rsidP="00E8487E">
      <w:pPr>
        <w:spacing w:line="360" w:lineRule="auto"/>
        <w:ind w:firstLineChars="200" w:firstLine="560"/>
        <w:rPr>
          <w:rFonts w:ascii="宋体" w:hAnsi="宋体" w:hint="eastAsia"/>
          <w:sz w:val="28"/>
          <w:szCs w:val="28"/>
        </w:rPr>
      </w:pPr>
      <w:r>
        <w:rPr>
          <w:rFonts w:ascii="宋体" w:hAnsi="宋体" w:hint="eastAsia"/>
          <w:sz w:val="28"/>
          <w:szCs w:val="28"/>
        </w:rPr>
        <w:t>5、</w:t>
      </w:r>
      <w:r w:rsidR="00E8487E" w:rsidRPr="00E8487E">
        <w:rPr>
          <w:rFonts w:ascii="宋体" w:hAnsi="宋体" w:hint="eastAsia"/>
          <w:sz w:val="28"/>
          <w:szCs w:val="28"/>
        </w:rPr>
        <w:t>光滑度</w:t>
      </w:r>
    </w:p>
    <w:p w14:paraId="6B42373A" w14:textId="4CA36FD6" w:rsidR="00E8487E" w:rsidRPr="00E8487E" w:rsidRDefault="00E8487E" w:rsidP="003E2AB4">
      <w:pPr>
        <w:spacing w:line="360" w:lineRule="auto"/>
        <w:ind w:firstLineChars="200" w:firstLine="560"/>
        <w:rPr>
          <w:rFonts w:ascii="宋体" w:hAnsi="宋体" w:hint="eastAsia"/>
          <w:sz w:val="28"/>
          <w:szCs w:val="28"/>
        </w:rPr>
      </w:pPr>
      <w:r w:rsidRPr="00E8487E">
        <w:rPr>
          <w:rFonts w:ascii="宋体" w:hAnsi="宋体" w:hint="eastAsia"/>
          <w:sz w:val="28"/>
          <w:szCs w:val="28"/>
        </w:rPr>
        <w:t>用手触摸底托、侧壁、支撑杆件后无明显剐蹭的感觉这一测试方法，虽然看似简单，但却是基于对装载单元使用安全性和货物保护性的考虑。在物流作业过程中，装载单元需要频繁地与货物、搬运设备以及操作人员接触。如果其表面不光滑，存在毛刺、尖锐边角等问题，可能会对货物造成损坏，同时也可能对操作人员造成划伤等安全隐患。通过用手触摸的方式，能够直观地感受装载单元表面的光滑程度，及时发现并排除潜在的安全隐患，保障货物和操作人员的安全。</w:t>
      </w:r>
    </w:p>
    <w:p w14:paraId="664D9FAF" w14:textId="5D9A2381" w:rsidR="00E8487E" w:rsidRPr="00E8487E" w:rsidRDefault="003E2AB4" w:rsidP="00E8487E">
      <w:pPr>
        <w:spacing w:line="360" w:lineRule="auto"/>
        <w:ind w:firstLineChars="200" w:firstLine="560"/>
        <w:rPr>
          <w:rFonts w:ascii="宋体" w:hAnsi="宋体" w:hint="eastAsia"/>
          <w:sz w:val="28"/>
          <w:szCs w:val="28"/>
        </w:rPr>
      </w:pPr>
      <w:r>
        <w:rPr>
          <w:rFonts w:ascii="宋体" w:hAnsi="宋体" w:hint="eastAsia"/>
          <w:sz w:val="28"/>
          <w:szCs w:val="28"/>
        </w:rPr>
        <w:t>6、</w:t>
      </w:r>
      <w:r w:rsidR="00E8487E" w:rsidRPr="00E8487E">
        <w:rPr>
          <w:rFonts w:ascii="宋体" w:hAnsi="宋体" w:hint="eastAsia"/>
          <w:sz w:val="28"/>
          <w:szCs w:val="28"/>
        </w:rPr>
        <w:t>抗冲击性能</w:t>
      </w:r>
    </w:p>
    <w:p w14:paraId="4AF3E0E7" w14:textId="77777777" w:rsidR="00E8487E" w:rsidRPr="00E8487E" w:rsidRDefault="00E8487E" w:rsidP="00E8487E">
      <w:pPr>
        <w:spacing w:line="360" w:lineRule="auto"/>
        <w:ind w:firstLineChars="200" w:firstLine="560"/>
        <w:rPr>
          <w:rFonts w:ascii="宋体" w:hAnsi="宋体" w:hint="eastAsia"/>
          <w:sz w:val="28"/>
          <w:szCs w:val="28"/>
        </w:rPr>
      </w:pPr>
      <w:r w:rsidRPr="00E8487E">
        <w:rPr>
          <w:rFonts w:ascii="宋体" w:hAnsi="宋体" w:hint="eastAsia"/>
          <w:sz w:val="28"/>
          <w:szCs w:val="28"/>
        </w:rPr>
        <w:t>按照GB/T 4857.11 - 2005规定的水平冲击实验步骤进行测试，并规定冲击速度为1m/s，依据表2中每一类载运单元的最大载重放置对应质量的沙包，分别冲击侧壁、支撑杆件各一次，且冲击测试后的装载单元的变形量应小于机械性能要求中的相关规定参数，这一系列要求的确定依据主要源于对装载单元在实际使用中抗冲击能力的严格要求。在物流运输和装卸过程中，装载单元不可避免地会受到各种冲击力的作用，如车辆颠簸、装卸碰撞等。如果装载单元的抗冲击性能不足，可能会导致其结构损坏、货物散落等问题，严重影响物流作业的正常进行。通过按照标准规定的实验步骤进行抗冲击性能测试，并设定严格的变形量限制，能够有效检验装载单元在实际使用中的抗</w:t>
      </w:r>
      <w:r w:rsidRPr="00E8487E">
        <w:rPr>
          <w:rFonts w:ascii="宋体" w:hAnsi="宋体" w:hint="eastAsia"/>
          <w:sz w:val="28"/>
          <w:szCs w:val="28"/>
        </w:rPr>
        <w:lastRenderedPageBreak/>
        <w:t>冲击能力，确保其在受到冲击时能够保持结构的完整性和稳定性，保障货物和设备的安全。</w:t>
      </w:r>
    </w:p>
    <w:p w14:paraId="0E2C10CC" w14:textId="5FDE7C9E" w:rsidR="00E8487E" w:rsidRPr="00E8487E" w:rsidRDefault="003E2AB4" w:rsidP="00E8487E">
      <w:pPr>
        <w:spacing w:line="360" w:lineRule="auto"/>
        <w:ind w:firstLineChars="200" w:firstLine="560"/>
        <w:rPr>
          <w:rFonts w:ascii="宋体" w:hAnsi="宋体" w:hint="eastAsia"/>
          <w:sz w:val="28"/>
          <w:szCs w:val="28"/>
        </w:rPr>
      </w:pPr>
      <w:r>
        <w:rPr>
          <w:rFonts w:ascii="宋体" w:hAnsi="宋体" w:hint="eastAsia"/>
          <w:sz w:val="28"/>
          <w:szCs w:val="28"/>
        </w:rPr>
        <w:t>第七章针对</w:t>
      </w:r>
      <w:r w:rsidR="00E8487E" w:rsidRPr="00E8487E">
        <w:rPr>
          <w:rFonts w:ascii="宋体" w:hAnsi="宋体" w:hint="eastAsia"/>
          <w:sz w:val="28"/>
          <w:szCs w:val="28"/>
        </w:rPr>
        <w:t>智慧组合式装载单元的编码规则</w:t>
      </w:r>
      <w:r>
        <w:rPr>
          <w:rFonts w:ascii="宋体" w:hAnsi="宋体" w:hint="eastAsia"/>
          <w:sz w:val="28"/>
          <w:szCs w:val="28"/>
        </w:rPr>
        <w:t>制定的</w:t>
      </w:r>
      <w:r w:rsidR="00E8487E" w:rsidRPr="00E8487E">
        <w:rPr>
          <w:rFonts w:ascii="宋体" w:hAnsi="宋体" w:hint="eastAsia"/>
          <w:sz w:val="28"/>
          <w:szCs w:val="28"/>
        </w:rPr>
        <w:t>确定依据</w:t>
      </w:r>
      <w:r>
        <w:rPr>
          <w:rFonts w:ascii="宋体" w:hAnsi="宋体" w:hint="eastAsia"/>
          <w:sz w:val="28"/>
          <w:szCs w:val="28"/>
        </w:rPr>
        <w:t>如下：</w:t>
      </w:r>
    </w:p>
    <w:p w14:paraId="4B8D180F" w14:textId="4E0C181F" w:rsidR="00E8487E" w:rsidRPr="00E8487E" w:rsidRDefault="003E2AB4" w:rsidP="00E8487E">
      <w:pPr>
        <w:spacing w:line="360" w:lineRule="auto"/>
        <w:ind w:firstLineChars="200" w:firstLine="560"/>
        <w:rPr>
          <w:rFonts w:ascii="宋体" w:hAnsi="宋体" w:hint="eastAsia"/>
          <w:sz w:val="28"/>
          <w:szCs w:val="28"/>
        </w:rPr>
      </w:pPr>
      <w:r>
        <w:rPr>
          <w:rFonts w:ascii="宋体" w:hAnsi="宋体" w:hint="eastAsia"/>
          <w:sz w:val="28"/>
          <w:szCs w:val="28"/>
        </w:rPr>
        <w:t>1、</w:t>
      </w:r>
      <w:r w:rsidR="00E8487E" w:rsidRPr="00E8487E">
        <w:rPr>
          <w:rFonts w:ascii="宋体" w:hAnsi="宋体" w:hint="eastAsia"/>
          <w:sz w:val="28"/>
          <w:szCs w:val="28"/>
        </w:rPr>
        <w:t>填充位</w:t>
      </w:r>
    </w:p>
    <w:p w14:paraId="1087E40B" w14:textId="4F412486" w:rsidR="00E8487E" w:rsidRPr="00E8487E" w:rsidRDefault="00E8487E" w:rsidP="003E2AB4">
      <w:pPr>
        <w:spacing w:line="360" w:lineRule="auto"/>
        <w:ind w:firstLineChars="200" w:firstLine="560"/>
        <w:rPr>
          <w:rFonts w:ascii="宋体" w:hAnsi="宋体" w:hint="eastAsia"/>
          <w:sz w:val="28"/>
          <w:szCs w:val="28"/>
        </w:rPr>
      </w:pPr>
      <w:r w:rsidRPr="00E8487E">
        <w:rPr>
          <w:rFonts w:ascii="宋体" w:hAnsi="宋体" w:hint="eastAsia"/>
          <w:sz w:val="28"/>
          <w:szCs w:val="28"/>
        </w:rPr>
        <w:t>将填充位的数字设置为0，这一确定依据主要是为了统一编码格式，提高编码的规范性和可读性。在编码系统中，填充位通常用于调整编码长度，使其符合特定的格式要求。将填充位统一设置为0，能够使编码在生成和处理过程中更加简洁、规范，减少因填充位数字不确定而可能导致的编码错误和混淆，提高编码的准确性和可靠性，便于编码的管理和使用。</w:t>
      </w:r>
    </w:p>
    <w:p w14:paraId="48442E5F" w14:textId="762C5236" w:rsidR="00E8487E" w:rsidRPr="00E8487E" w:rsidRDefault="003E2AB4" w:rsidP="00E8487E">
      <w:pPr>
        <w:spacing w:line="360" w:lineRule="auto"/>
        <w:ind w:firstLineChars="200" w:firstLine="560"/>
        <w:rPr>
          <w:rFonts w:ascii="宋体" w:hAnsi="宋体" w:hint="eastAsia"/>
          <w:sz w:val="28"/>
          <w:szCs w:val="28"/>
        </w:rPr>
      </w:pPr>
      <w:r>
        <w:rPr>
          <w:rFonts w:ascii="宋体" w:hAnsi="宋体" w:hint="eastAsia"/>
          <w:sz w:val="28"/>
          <w:szCs w:val="28"/>
        </w:rPr>
        <w:t>2、</w:t>
      </w:r>
      <w:r w:rsidR="00E8487E" w:rsidRPr="00E8487E">
        <w:rPr>
          <w:rFonts w:ascii="宋体" w:hAnsi="宋体" w:hint="eastAsia"/>
          <w:sz w:val="28"/>
          <w:szCs w:val="28"/>
        </w:rPr>
        <w:t>厂商识别代码</w:t>
      </w:r>
    </w:p>
    <w:p w14:paraId="5E828C90" w14:textId="730B9A8A" w:rsidR="00E8487E" w:rsidRPr="00E8487E" w:rsidRDefault="00E8487E" w:rsidP="003E2AB4">
      <w:pPr>
        <w:spacing w:line="360" w:lineRule="auto"/>
        <w:ind w:firstLineChars="200" w:firstLine="560"/>
        <w:rPr>
          <w:rFonts w:ascii="宋体" w:hAnsi="宋体" w:hint="eastAsia"/>
          <w:sz w:val="28"/>
          <w:szCs w:val="28"/>
        </w:rPr>
      </w:pPr>
      <w:r w:rsidRPr="00E8487E">
        <w:rPr>
          <w:rFonts w:ascii="宋体" w:hAnsi="宋体" w:hint="eastAsia"/>
          <w:sz w:val="28"/>
          <w:szCs w:val="28"/>
        </w:rPr>
        <w:t>厂商识别代码交由生产企业专门的编码管理部门进行统一分配和管理，并参考GB/T 12905 - 2019，这一确定依据是为了确保厂商识别代码的唯一性和权威性。在物流行业中，不同的生产企业生产的智慧组合式装载单元可能具有不同的特性和质量标准。通过由专门的编码管理部门统一分配和管理厂商识别代码，能够避免代码的重复和混乱，保证每个生产企业都具有唯一且明确的标识。同时，参考国家标准GB/T 12905 - 2019，能够使厂商识别代码的分配和管理更加科学、规范，符合行业统一要求，便于行业内的信息交流和管理。</w:t>
      </w:r>
    </w:p>
    <w:p w14:paraId="51576979" w14:textId="78B5434B" w:rsidR="00E8487E" w:rsidRPr="00E8487E" w:rsidRDefault="003E2AB4" w:rsidP="00E8487E">
      <w:pPr>
        <w:spacing w:line="360" w:lineRule="auto"/>
        <w:ind w:firstLineChars="200" w:firstLine="560"/>
        <w:rPr>
          <w:rFonts w:ascii="宋体" w:hAnsi="宋体" w:hint="eastAsia"/>
          <w:sz w:val="28"/>
          <w:szCs w:val="28"/>
        </w:rPr>
      </w:pPr>
      <w:r>
        <w:rPr>
          <w:rFonts w:ascii="宋体" w:hAnsi="宋体" w:hint="eastAsia"/>
          <w:sz w:val="28"/>
          <w:szCs w:val="28"/>
        </w:rPr>
        <w:t>3、</w:t>
      </w:r>
      <w:r w:rsidR="00E8487E" w:rsidRPr="00E8487E">
        <w:rPr>
          <w:rFonts w:ascii="宋体" w:hAnsi="宋体" w:hint="eastAsia"/>
          <w:sz w:val="28"/>
          <w:szCs w:val="28"/>
        </w:rPr>
        <w:t>类型代码</w:t>
      </w:r>
    </w:p>
    <w:p w14:paraId="4A2E76CB" w14:textId="01165FD8" w:rsidR="00E8487E" w:rsidRPr="00E8487E" w:rsidRDefault="00E8487E" w:rsidP="003E2AB4">
      <w:pPr>
        <w:spacing w:line="360" w:lineRule="auto"/>
        <w:ind w:firstLineChars="200" w:firstLine="560"/>
        <w:rPr>
          <w:rFonts w:ascii="宋体" w:hAnsi="宋体" w:hint="eastAsia"/>
          <w:sz w:val="28"/>
          <w:szCs w:val="28"/>
        </w:rPr>
      </w:pPr>
      <w:r w:rsidRPr="00E8487E">
        <w:rPr>
          <w:rFonts w:ascii="宋体" w:hAnsi="宋体" w:hint="eastAsia"/>
          <w:sz w:val="28"/>
          <w:szCs w:val="28"/>
        </w:rPr>
        <w:t>类型代码由5位数字组合而成，根据生产智慧组合式装载单元过</w:t>
      </w:r>
      <w:r w:rsidRPr="00E8487E">
        <w:rPr>
          <w:rFonts w:ascii="宋体" w:hAnsi="宋体" w:hint="eastAsia"/>
          <w:sz w:val="28"/>
          <w:szCs w:val="28"/>
        </w:rPr>
        <w:lastRenderedPageBreak/>
        <w:t>程中所采用的不同材料、结构和尺寸进行编号，这一确定依据是为了对不同类型的装载单元进行准确分类和标识。在物流行业中，智慧组合式装载单元可能因材料、结构和尺寸的不同而具有不同的性能和适用范围。通过设置5位数字的类型代码，能够为每种类型的装载单元分配唯一的代码，便于对其进行分类管理、查询和识别。这种分类方式能够提高物流作业的效率和准确性，方便企业根据实际需求选择合适的装载单元，同时也为行业内的标准化管理和信息共享提供了便利。</w:t>
      </w:r>
    </w:p>
    <w:p w14:paraId="73901B1E" w14:textId="70BDD6A3" w:rsidR="00E8487E" w:rsidRPr="00E8487E" w:rsidRDefault="003E2AB4" w:rsidP="00E8487E">
      <w:pPr>
        <w:spacing w:line="360" w:lineRule="auto"/>
        <w:ind w:firstLineChars="200" w:firstLine="560"/>
        <w:rPr>
          <w:rFonts w:ascii="宋体" w:hAnsi="宋体" w:hint="eastAsia"/>
          <w:sz w:val="28"/>
          <w:szCs w:val="28"/>
        </w:rPr>
      </w:pPr>
      <w:r>
        <w:rPr>
          <w:rFonts w:ascii="宋体" w:hAnsi="宋体" w:hint="eastAsia"/>
          <w:sz w:val="28"/>
          <w:szCs w:val="28"/>
        </w:rPr>
        <w:t>4、</w:t>
      </w:r>
      <w:r w:rsidR="00E8487E" w:rsidRPr="00E8487E">
        <w:rPr>
          <w:rFonts w:ascii="宋体" w:hAnsi="宋体" w:hint="eastAsia"/>
          <w:sz w:val="28"/>
          <w:szCs w:val="28"/>
        </w:rPr>
        <w:t>校验码</w:t>
      </w:r>
    </w:p>
    <w:p w14:paraId="4A1B7E14" w14:textId="7C388267" w:rsidR="00E8487E" w:rsidRPr="00E8487E" w:rsidRDefault="00E8487E" w:rsidP="003E2AB4">
      <w:pPr>
        <w:spacing w:line="360" w:lineRule="auto"/>
        <w:ind w:firstLineChars="200" w:firstLine="560"/>
        <w:rPr>
          <w:rFonts w:ascii="宋体" w:hAnsi="宋体" w:hint="eastAsia"/>
          <w:sz w:val="28"/>
          <w:szCs w:val="28"/>
        </w:rPr>
      </w:pPr>
      <w:r w:rsidRPr="00E8487E">
        <w:rPr>
          <w:rFonts w:ascii="宋体" w:hAnsi="宋体" w:hint="eastAsia"/>
          <w:sz w:val="28"/>
          <w:szCs w:val="28"/>
        </w:rPr>
        <w:t>校验码由一位数字组成，适用于校验整个编码的正确性，这一确定依据是为了提高编码的准确性和可靠性。在编码的生成、传输和处理过程中，可能会由于各种原因导致编码出现错误，如输入错误、传输干扰等。校验码的存在能够对整个编码进行校验，通过特定的算法计算校验码并与编码中的校验码进行比对，能够及时发现编码中的错误，并进行纠正或提示，确保编码的正确性和完整性，保障物流信息的准确传递和处理。</w:t>
      </w:r>
    </w:p>
    <w:p w14:paraId="1BC09691" w14:textId="4F4D4F14" w:rsidR="00E8487E" w:rsidRPr="00E8487E" w:rsidRDefault="003E2AB4" w:rsidP="00E8487E">
      <w:pPr>
        <w:spacing w:line="360" w:lineRule="auto"/>
        <w:ind w:firstLineChars="200" w:firstLine="560"/>
        <w:rPr>
          <w:rFonts w:ascii="宋体" w:hAnsi="宋体" w:hint="eastAsia"/>
          <w:sz w:val="28"/>
          <w:szCs w:val="28"/>
        </w:rPr>
      </w:pPr>
      <w:r>
        <w:rPr>
          <w:rFonts w:ascii="宋体" w:hAnsi="宋体" w:hint="eastAsia"/>
          <w:sz w:val="28"/>
          <w:szCs w:val="28"/>
        </w:rPr>
        <w:t>5、</w:t>
      </w:r>
      <w:r w:rsidR="00E8487E" w:rsidRPr="00E8487E">
        <w:rPr>
          <w:rFonts w:ascii="宋体" w:hAnsi="宋体" w:hint="eastAsia"/>
          <w:sz w:val="28"/>
          <w:szCs w:val="28"/>
        </w:rPr>
        <w:t>系列号</w:t>
      </w:r>
    </w:p>
    <w:p w14:paraId="465CEF39" w14:textId="77777777" w:rsidR="00E8487E" w:rsidRPr="00E8487E" w:rsidRDefault="00E8487E" w:rsidP="00E8487E">
      <w:pPr>
        <w:spacing w:line="360" w:lineRule="auto"/>
        <w:ind w:firstLineChars="200" w:firstLine="560"/>
        <w:rPr>
          <w:rFonts w:ascii="宋体" w:hAnsi="宋体" w:hint="eastAsia"/>
          <w:sz w:val="28"/>
          <w:szCs w:val="28"/>
        </w:rPr>
      </w:pPr>
      <w:r w:rsidRPr="00E8487E">
        <w:rPr>
          <w:rFonts w:ascii="宋体" w:hAnsi="宋体" w:hint="eastAsia"/>
          <w:sz w:val="28"/>
          <w:szCs w:val="28"/>
        </w:rPr>
        <w:t>系列号由12位数字组成，前两位用于标识生产年代，其余数字可用于生产计数和使用顺序场景，这一确定依据是为了对装载单元的生产和使用情况进行详细记录和追溯。通过前两位数字标识生产年代，能够清晰地了解装载单元的生产时间，便于企业进行生产管理和质量控制。其余数字用于生产计数和使用顺序场景，能够对每个装载单元进行唯一标识，记录其生产批次和使用情况，方便企业进行库存管理、</w:t>
      </w:r>
      <w:r w:rsidRPr="00E8487E">
        <w:rPr>
          <w:rFonts w:ascii="宋体" w:hAnsi="宋体" w:hint="eastAsia"/>
          <w:sz w:val="28"/>
          <w:szCs w:val="28"/>
        </w:rPr>
        <w:lastRenderedPageBreak/>
        <w:t>售后服务和质量追溯等工作。这种系列号的设计能够为企业的生产运营和管理提供全面、详细的信息支持，提高企业的管理水平和运营效率。</w:t>
      </w:r>
    </w:p>
    <w:p w14:paraId="4C82B803" w14:textId="0C9F38C8" w:rsidR="00E8487E" w:rsidRPr="00E8487E" w:rsidRDefault="003E2AB4" w:rsidP="00E8487E">
      <w:pPr>
        <w:spacing w:line="360" w:lineRule="auto"/>
        <w:ind w:firstLineChars="200" w:firstLine="560"/>
        <w:rPr>
          <w:rFonts w:ascii="宋体" w:hAnsi="宋体" w:hint="eastAsia"/>
          <w:sz w:val="28"/>
          <w:szCs w:val="28"/>
        </w:rPr>
      </w:pPr>
      <w:r>
        <w:rPr>
          <w:rFonts w:ascii="宋体" w:hAnsi="宋体" w:hint="eastAsia"/>
          <w:sz w:val="28"/>
          <w:szCs w:val="28"/>
        </w:rPr>
        <w:t>第八章针对</w:t>
      </w:r>
      <w:r w:rsidR="00E8487E" w:rsidRPr="00E8487E">
        <w:rPr>
          <w:rFonts w:ascii="宋体" w:hAnsi="宋体" w:hint="eastAsia"/>
          <w:sz w:val="28"/>
          <w:szCs w:val="28"/>
        </w:rPr>
        <w:t>标识设计</w:t>
      </w:r>
      <w:r>
        <w:rPr>
          <w:rFonts w:ascii="宋体" w:hAnsi="宋体" w:hint="eastAsia"/>
          <w:sz w:val="28"/>
          <w:szCs w:val="28"/>
        </w:rPr>
        <w:t>制定的</w:t>
      </w:r>
      <w:r w:rsidR="00E8487E" w:rsidRPr="00E8487E">
        <w:rPr>
          <w:rFonts w:ascii="宋体" w:hAnsi="宋体" w:hint="eastAsia"/>
          <w:sz w:val="28"/>
          <w:szCs w:val="28"/>
        </w:rPr>
        <w:t>确定依据</w:t>
      </w:r>
      <w:r>
        <w:rPr>
          <w:rFonts w:ascii="宋体" w:hAnsi="宋体" w:hint="eastAsia"/>
          <w:sz w:val="28"/>
          <w:szCs w:val="28"/>
        </w:rPr>
        <w:t>如下：</w:t>
      </w:r>
    </w:p>
    <w:p w14:paraId="4DDA28D3" w14:textId="4166228D" w:rsidR="00E8487E" w:rsidRPr="00E8487E" w:rsidRDefault="003E2AB4" w:rsidP="00E8487E">
      <w:pPr>
        <w:spacing w:line="360" w:lineRule="auto"/>
        <w:ind w:firstLineChars="200" w:firstLine="560"/>
        <w:rPr>
          <w:rFonts w:ascii="宋体" w:hAnsi="宋体" w:hint="eastAsia"/>
          <w:sz w:val="28"/>
          <w:szCs w:val="28"/>
        </w:rPr>
      </w:pPr>
      <w:r>
        <w:rPr>
          <w:rFonts w:ascii="宋体" w:hAnsi="宋体" w:hint="eastAsia"/>
          <w:sz w:val="28"/>
          <w:szCs w:val="28"/>
        </w:rPr>
        <w:t>1、</w:t>
      </w:r>
      <w:r w:rsidR="00E8487E" w:rsidRPr="00E8487E">
        <w:rPr>
          <w:rFonts w:ascii="宋体" w:hAnsi="宋体" w:hint="eastAsia"/>
          <w:sz w:val="28"/>
          <w:szCs w:val="28"/>
        </w:rPr>
        <w:t>标识载体</w:t>
      </w:r>
    </w:p>
    <w:p w14:paraId="1D3EC40F" w14:textId="11393F5E" w:rsidR="00E8487E" w:rsidRPr="00E8487E" w:rsidRDefault="00E8487E" w:rsidP="003E2AB4">
      <w:pPr>
        <w:spacing w:line="360" w:lineRule="auto"/>
        <w:ind w:firstLineChars="200" w:firstLine="560"/>
        <w:rPr>
          <w:rFonts w:ascii="宋体" w:hAnsi="宋体" w:hint="eastAsia"/>
          <w:sz w:val="28"/>
          <w:szCs w:val="28"/>
        </w:rPr>
      </w:pPr>
      <w:r w:rsidRPr="00E8487E">
        <w:rPr>
          <w:rFonts w:ascii="宋体" w:hAnsi="宋体" w:hint="eastAsia"/>
          <w:sz w:val="28"/>
          <w:szCs w:val="28"/>
        </w:rPr>
        <w:t>采用一维条码、二维码或者是射频标签作为标识载体，这一确定依据是基于对物流行业信息标识和识别需求的综合考虑。一维条码具有成本低、制作简单、识别速度快等优点，广泛应用于物流行业的货物标识和信息追溯。二维码则具有信息容量大、纠错能力强、可加密等优势，能够存储更多的货物信息，如生产日期、批次、产地等，方便物流信息的管理和查询。射频标签具有非接触式识别、可同时识别多个标签、识别距离远等特点，适用于自动化物流系统和高速物流场景。通过采用这三种标识载体，能够满足不同物流场景下的信息标识和识别需求，提高物流作业的自动化水平和信息管理效率。</w:t>
      </w:r>
    </w:p>
    <w:p w14:paraId="0BF42ECC" w14:textId="426F52C4" w:rsidR="00E8487E" w:rsidRPr="00E8487E" w:rsidRDefault="003E2AB4" w:rsidP="00E8487E">
      <w:pPr>
        <w:spacing w:line="360" w:lineRule="auto"/>
        <w:ind w:firstLineChars="200" w:firstLine="560"/>
        <w:rPr>
          <w:rFonts w:ascii="宋体" w:hAnsi="宋体" w:hint="eastAsia"/>
          <w:sz w:val="28"/>
          <w:szCs w:val="28"/>
        </w:rPr>
      </w:pPr>
      <w:r>
        <w:rPr>
          <w:rFonts w:ascii="宋体" w:hAnsi="宋体" w:hint="eastAsia"/>
          <w:sz w:val="28"/>
          <w:szCs w:val="28"/>
        </w:rPr>
        <w:t>2、</w:t>
      </w:r>
      <w:r w:rsidR="00E8487E" w:rsidRPr="00E8487E">
        <w:rPr>
          <w:rFonts w:ascii="宋体" w:hAnsi="宋体" w:hint="eastAsia"/>
          <w:sz w:val="28"/>
          <w:szCs w:val="28"/>
        </w:rPr>
        <w:t>技术要求</w:t>
      </w:r>
    </w:p>
    <w:p w14:paraId="5FF88479" w14:textId="398AADFF" w:rsidR="00E8487E" w:rsidRPr="00E8487E" w:rsidRDefault="00E8487E" w:rsidP="003E2AB4">
      <w:pPr>
        <w:spacing w:line="360" w:lineRule="auto"/>
        <w:ind w:firstLineChars="200" w:firstLine="560"/>
        <w:rPr>
          <w:rFonts w:ascii="宋体" w:hAnsi="宋体" w:hint="eastAsia"/>
          <w:sz w:val="28"/>
          <w:szCs w:val="28"/>
        </w:rPr>
      </w:pPr>
      <w:r w:rsidRPr="00E8487E">
        <w:rPr>
          <w:rFonts w:ascii="宋体" w:hAnsi="宋体" w:hint="eastAsia"/>
          <w:sz w:val="28"/>
          <w:szCs w:val="28"/>
        </w:rPr>
        <w:t>一维条码的符号技术要求按照GB/T 15425 - 2014执行，一维条码符号的检测和质量评价按照GB/T 18348 - 2022执行；二维条码符号的检测和质量评价按照GB/T23704 - 2017执行，这些技术要求的确定依据是为了确保标识载体的质量和可靠性。国家标准是对行业技术和质量要求的统一规范，按照这些标准执行一维条码和二维条码的符号技术要求、检测和质量评价，能够保证标识载体在制作和使用过程中符合行业规范，具有良好的可读性和稳定性。这有助于提高</w:t>
      </w:r>
      <w:r w:rsidRPr="00E8487E">
        <w:rPr>
          <w:rFonts w:ascii="宋体" w:hAnsi="宋体" w:hint="eastAsia"/>
          <w:sz w:val="28"/>
          <w:szCs w:val="28"/>
        </w:rPr>
        <w:lastRenderedPageBreak/>
        <w:t>物流信息的准确性和可靠性，保障物流作业的顺利进行。</w:t>
      </w:r>
    </w:p>
    <w:p w14:paraId="5BFF0B85" w14:textId="1332E6D0" w:rsidR="00E8487E" w:rsidRPr="00E8487E" w:rsidRDefault="003E2AB4" w:rsidP="00E8487E">
      <w:pPr>
        <w:spacing w:line="360" w:lineRule="auto"/>
        <w:ind w:firstLineChars="200" w:firstLine="560"/>
        <w:rPr>
          <w:rFonts w:ascii="宋体" w:hAnsi="宋体" w:hint="eastAsia"/>
          <w:sz w:val="28"/>
          <w:szCs w:val="28"/>
        </w:rPr>
      </w:pPr>
      <w:r>
        <w:rPr>
          <w:rFonts w:ascii="宋体" w:hAnsi="宋体" w:hint="eastAsia"/>
          <w:sz w:val="28"/>
          <w:szCs w:val="28"/>
        </w:rPr>
        <w:t>3、</w:t>
      </w:r>
      <w:r w:rsidR="00E8487E" w:rsidRPr="00E8487E">
        <w:rPr>
          <w:rFonts w:ascii="宋体" w:hAnsi="宋体" w:hint="eastAsia"/>
          <w:sz w:val="28"/>
          <w:szCs w:val="28"/>
        </w:rPr>
        <w:t>二维码</w:t>
      </w:r>
    </w:p>
    <w:p w14:paraId="0F017B98" w14:textId="3CA35ED6" w:rsidR="00E8487E" w:rsidRPr="00E8487E" w:rsidRDefault="00E8487E" w:rsidP="003E2AB4">
      <w:pPr>
        <w:spacing w:line="360" w:lineRule="auto"/>
        <w:ind w:firstLineChars="200" w:firstLine="560"/>
        <w:rPr>
          <w:rFonts w:ascii="宋体" w:hAnsi="宋体" w:hint="eastAsia"/>
          <w:sz w:val="28"/>
          <w:szCs w:val="28"/>
        </w:rPr>
      </w:pPr>
      <w:r w:rsidRPr="00E8487E">
        <w:rPr>
          <w:rFonts w:ascii="宋体" w:hAnsi="宋体" w:hint="eastAsia"/>
          <w:sz w:val="28"/>
          <w:szCs w:val="28"/>
        </w:rPr>
        <w:t>采用汉信码、快速响应矩阵码</w:t>
      </w:r>
      <w:proofErr w:type="gramStart"/>
      <w:r w:rsidRPr="00E8487E">
        <w:rPr>
          <w:rFonts w:ascii="宋体" w:hAnsi="宋体" w:hint="eastAsia"/>
          <w:sz w:val="28"/>
          <w:szCs w:val="28"/>
        </w:rPr>
        <w:t>(简称QR码)</w:t>
      </w:r>
      <w:proofErr w:type="gramEnd"/>
      <w:r w:rsidRPr="00E8487E">
        <w:rPr>
          <w:rFonts w:ascii="宋体" w:hAnsi="宋体" w:hint="eastAsia"/>
          <w:sz w:val="28"/>
          <w:szCs w:val="28"/>
        </w:rPr>
        <w:t>或数据矩阵码</w:t>
      </w:r>
      <w:proofErr w:type="gramStart"/>
      <w:r w:rsidRPr="00E8487E">
        <w:rPr>
          <w:rFonts w:ascii="宋体" w:hAnsi="宋体" w:hint="eastAsia"/>
          <w:sz w:val="28"/>
          <w:szCs w:val="28"/>
        </w:rPr>
        <w:t>(Data Matrix码)</w:t>
      </w:r>
      <w:proofErr w:type="gramEnd"/>
      <w:r w:rsidRPr="00E8487E">
        <w:rPr>
          <w:rFonts w:ascii="宋体" w:hAnsi="宋体" w:hint="eastAsia"/>
          <w:sz w:val="28"/>
          <w:szCs w:val="28"/>
        </w:rPr>
        <w:t>等具有GS1或FNC1模式，且具有国家标准或国际标准的二维条码码制，这一确定依据是为了保证二维码的通用性和兼容性。GS1和FNC1模式是国际上广泛应用的二维码编码模式，具有统一的标准和规范，能够确保不同企业和系统之间的二维码信息能够相互识别和共享。采用具有国家标准或国际标准的二维条码码制，能够使二维码在全球范围内得到广泛应用和认可，方便物流信息的国际交流和合作，促进物流行业的全球化发展。</w:t>
      </w:r>
    </w:p>
    <w:p w14:paraId="46EF359C" w14:textId="00993DBB" w:rsidR="00E8487E" w:rsidRPr="00E8487E" w:rsidRDefault="003E2AB4" w:rsidP="00E8487E">
      <w:pPr>
        <w:spacing w:line="360" w:lineRule="auto"/>
        <w:ind w:firstLineChars="200" w:firstLine="560"/>
        <w:rPr>
          <w:rFonts w:ascii="宋体" w:hAnsi="宋体" w:hint="eastAsia"/>
          <w:sz w:val="28"/>
          <w:szCs w:val="28"/>
        </w:rPr>
      </w:pPr>
      <w:r>
        <w:rPr>
          <w:rFonts w:ascii="宋体" w:hAnsi="宋体" w:hint="eastAsia"/>
          <w:sz w:val="28"/>
          <w:szCs w:val="28"/>
        </w:rPr>
        <w:t>4、</w:t>
      </w:r>
      <w:r w:rsidR="00E8487E" w:rsidRPr="00E8487E">
        <w:rPr>
          <w:rFonts w:ascii="宋体" w:hAnsi="宋体" w:hint="eastAsia"/>
          <w:sz w:val="28"/>
          <w:szCs w:val="28"/>
        </w:rPr>
        <w:t>射频代码</w:t>
      </w:r>
    </w:p>
    <w:p w14:paraId="10C0E7FF" w14:textId="61E86EC5" w:rsidR="00E8487E" w:rsidRPr="00B64E7F" w:rsidRDefault="00E8487E" w:rsidP="00E8487E">
      <w:pPr>
        <w:spacing w:line="360" w:lineRule="auto"/>
        <w:ind w:firstLineChars="200" w:firstLine="560"/>
        <w:rPr>
          <w:rFonts w:ascii="宋体" w:hAnsi="宋体" w:hint="eastAsia"/>
          <w:sz w:val="28"/>
          <w:szCs w:val="28"/>
        </w:rPr>
      </w:pPr>
      <w:r w:rsidRPr="00E8487E">
        <w:rPr>
          <w:rFonts w:ascii="宋体" w:hAnsi="宋体" w:hint="eastAsia"/>
          <w:sz w:val="28"/>
          <w:szCs w:val="28"/>
        </w:rPr>
        <w:t>射频代码主要由标头和数字字段组成，标头定义了代码总的长度、标识类型和结构，数字字段包括厂商识别代码、系列号等关键信息，这一确定依据是为了对射频代码进行规范化和标准化设计。标头的设置能够使识别设备快速了解代码的基本信息，提高识别效率。数字字段包含的关键信息则能够对装载单元进行详细标识和追溯，方便物流信息的管理和查询。通过这种规范化的设计，能够确保射频代码在不同系统和设备之间的一致性和兼容性，提高射频识别技术在物流行业的应用效果。</w:t>
      </w:r>
    </w:p>
    <w:p w14:paraId="0C9AE19E" w14:textId="66A0713C" w:rsidR="00373655" w:rsidRPr="005C6628" w:rsidRDefault="00373655" w:rsidP="005C6628">
      <w:pPr>
        <w:spacing w:beforeLines="100" w:before="312" w:afterLines="50" w:after="156" w:line="500" w:lineRule="exact"/>
        <w:ind w:firstLineChars="200" w:firstLine="640"/>
        <w:outlineLvl w:val="0"/>
        <w:rPr>
          <w:rFonts w:ascii="黑体" w:eastAsia="黑体" w:hAnsi="黑体" w:hint="eastAsia"/>
          <w:sz w:val="32"/>
          <w:szCs w:val="32"/>
        </w:rPr>
      </w:pPr>
      <w:bookmarkStart w:id="22" w:name="_Toc491264265"/>
      <w:bookmarkStart w:id="23" w:name="_Toc204604011"/>
      <w:r w:rsidRPr="005C6628">
        <w:rPr>
          <w:rFonts w:ascii="黑体" w:eastAsia="黑体" w:hAnsi="黑体" w:hint="eastAsia"/>
          <w:sz w:val="32"/>
          <w:szCs w:val="32"/>
        </w:rPr>
        <w:t>三、预期经济、社会效益</w:t>
      </w:r>
      <w:bookmarkEnd w:id="22"/>
      <w:bookmarkEnd w:id="23"/>
    </w:p>
    <w:p w14:paraId="67F61242" w14:textId="6BED7D4E" w:rsidR="00BF6B46" w:rsidRPr="00B64E7F" w:rsidRDefault="00BF6B46" w:rsidP="00BF6B46">
      <w:pPr>
        <w:spacing w:line="360" w:lineRule="auto"/>
        <w:ind w:firstLineChars="200" w:firstLine="560"/>
        <w:rPr>
          <w:rFonts w:ascii="宋体" w:hAnsi="宋体" w:hint="eastAsia"/>
          <w:sz w:val="28"/>
          <w:szCs w:val="28"/>
        </w:rPr>
      </w:pPr>
      <w:r w:rsidRPr="00B64E7F">
        <w:rPr>
          <w:rFonts w:ascii="宋体" w:hAnsi="宋体" w:hint="eastAsia"/>
          <w:sz w:val="28"/>
          <w:szCs w:val="28"/>
        </w:rPr>
        <w:t>物流基础模数和标准化集装设备标准与规范将产生广泛而深远</w:t>
      </w:r>
      <w:r w:rsidRPr="00B64E7F">
        <w:rPr>
          <w:rFonts w:ascii="宋体" w:hAnsi="宋体" w:hint="eastAsia"/>
          <w:sz w:val="28"/>
          <w:szCs w:val="28"/>
        </w:rPr>
        <w:lastRenderedPageBreak/>
        <w:t>的经济与社会效益，为物流行业高质量发展注入强劲动力。从经济效益层面看，该标准通过明确物流智能组合式装载设备在设计要求、尺寸系列、载重及承载等方面的技术指标，推动物流装备标准化、通用化进程，有效降低企业设备采购、维护及管理成本。标准化设备的广泛应用将大幅提升物流作业效率，减少因设备不兼容导致的重复装卸、转运等低效环节，缩短货物在途时间，加速资金周转，进而增强企业市场竞争力。同时，智慧组合式装载单元编码规则与标识设计的标准化，将实现物流信息的精准追溯与高效共享，优化库存管理，减少库存积压与缺货风险，为企业节约大量运营成本。此外，标准实施还将带动相关产业链协同发展，促进物流装备制造、信息技术、系统集成等产业创新升级，形成新的经济增长点。从社会效益角度而言，该标准的推行将显著提升物流行业整体服务水平，保障货物运输安全，减少货损货差，维护消费者权益。标准化集装设备的应用有助于推动绿色物流发展，通过优化设备设计、提高装载率，降低单位货物运输能耗与排放，助力实现碳达峰、碳中和目标。同时，标准实施将促进物流行业智能化转型，提升行业自动化、信息化水平，为劳动者创造更加安全、高效的工作环境，推动物流行业就业结构优化与人才素质提升。长远来看，该标准的推广将促进全国物流网络互联互通，加速构建统一开放、竞争有序的现代物流市场体系，为经济社会持续健康发展提供有力支撑。</w:t>
      </w:r>
    </w:p>
    <w:p w14:paraId="2CCE230C" w14:textId="4D81906B" w:rsidR="00373655" w:rsidRPr="005C6628" w:rsidRDefault="00373655" w:rsidP="005C6628">
      <w:pPr>
        <w:spacing w:beforeLines="100" w:before="312" w:afterLines="50" w:after="156" w:line="500" w:lineRule="exact"/>
        <w:ind w:firstLineChars="200" w:firstLine="640"/>
        <w:outlineLvl w:val="0"/>
        <w:rPr>
          <w:rFonts w:ascii="黑体" w:eastAsia="黑体" w:hAnsi="黑体" w:hint="eastAsia"/>
          <w:sz w:val="32"/>
          <w:szCs w:val="32"/>
        </w:rPr>
      </w:pPr>
      <w:bookmarkStart w:id="24" w:name="_Toc491264266"/>
      <w:bookmarkStart w:id="25" w:name="_Toc204604012"/>
      <w:r w:rsidRPr="005C6628">
        <w:rPr>
          <w:rFonts w:ascii="黑体" w:eastAsia="黑体" w:hAnsi="黑体" w:hint="eastAsia"/>
          <w:sz w:val="32"/>
          <w:szCs w:val="32"/>
        </w:rPr>
        <w:t>四、采用国际、国内标准的程度</w:t>
      </w:r>
      <w:bookmarkEnd w:id="24"/>
      <w:bookmarkEnd w:id="25"/>
    </w:p>
    <w:p w14:paraId="7E8E322F" w14:textId="40D53739" w:rsidR="008B425A" w:rsidRPr="00B64E7F" w:rsidRDefault="00693D26" w:rsidP="007E187E">
      <w:pPr>
        <w:spacing w:line="360" w:lineRule="auto"/>
        <w:ind w:firstLineChars="200" w:firstLine="560"/>
        <w:rPr>
          <w:rFonts w:ascii="宋体" w:hAnsi="宋体" w:hint="eastAsia"/>
          <w:sz w:val="28"/>
          <w:szCs w:val="28"/>
        </w:rPr>
      </w:pPr>
      <w:r w:rsidRPr="00B64E7F">
        <w:rPr>
          <w:rFonts w:ascii="宋体" w:hAnsi="宋体" w:hint="eastAsia"/>
          <w:sz w:val="28"/>
          <w:szCs w:val="28"/>
        </w:rPr>
        <w:lastRenderedPageBreak/>
        <w:t>本标准为首次自主制定，不涉及国际、国外同类标准水平的对比情况。</w:t>
      </w:r>
    </w:p>
    <w:p w14:paraId="7B23431F" w14:textId="77777777" w:rsidR="00373655" w:rsidRPr="005C6628" w:rsidRDefault="00373655" w:rsidP="005C6628">
      <w:pPr>
        <w:spacing w:beforeLines="100" w:before="312" w:afterLines="50" w:after="156" w:line="500" w:lineRule="exact"/>
        <w:ind w:firstLineChars="200" w:firstLine="640"/>
        <w:outlineLvl w:val="0"/>
        <w:rPr>
          <w:rFonts w:ascii="黑体" w:eastAsia="黑体" w:hAnsi="黑体" w:hint="eastAsia"/>
          <w:sz w:val="32"/>
          <w:szCs w:val="32"/>
        </w:rPr>
      </w:pPr>
      <w:bookmarkStart w:id="26" w:name="_Toc491264267"/>
      <w:bookmarkStart w:id="27" w:name="_Toc204604013"/>
      <w:r w:rsidRPr="005C6628">
        <w:rPr>
          <w:rFonts w:ascii="黑体" w:eastAsia="黑体" w:hAnsi="黑体" w:hint="eastAsia"/>
          <w:sz w:val="32"/>
          <w:szCs w:val="32"/>
        </w:rPr>
        <w:t>五、与现行法律法规和标准的关系</w:t>
      </w:r>
      <w:bookmarkEnd w:id="26"/>
      <w:bookmarkEnd w:id="27"/>
    </w:p>
    <w:p w14:paraId="23DA76A6" w14:textId="4256A8CD" w:rsidR="00693D26" w:rsidRPr="00B64E7F" w:rsidRDefault="00693D26" w:rsidP="00693D26">
      <w:pPr>
        <w:spacing w:line="360" w:lineRule="auto"/>
        <w:ind w:firstLineChars="200" w:firstLine="560"/>
        <w:rPr>
          <w:rFonts w:ascii="宋体" w:hAnsi="宋体" w:hint="eastAsia"/>
          <w:sz w:val="28"/>
          <w:szCs w:val="28"/>
        </w:rPr>
      </w:pPr>
      <w:r w:rsidRPr="00B64E7F">
        <w:rPr>
          <w:rFonts w:ascii="宋体" w:hAnsi="宋体" w:hint="eastAsia"/>
          <w:sz w:val="28"/>
          <w:szCs w:val="28"/>
        </w:rPr>
        <w:t>本标准符合国家现行法律、法规、规章和强制性国家标准的要求，本标准有助于国内相关法律、法规、规章和强制性国家标准的实施。</w:t>
      </w:r>
    </w:p>
    <w:p w14:paraId="12D2EC35" w14:textId="0F067501" w:rsidR="00373655" w:rsidRPr="00B64E7F" w:rsidRDefault="00693D26" w:rsidP="00693D26">
      <w:pPr>
        <w:spacing w:line="360" w:lineRule="auto"/>
        <w:ind w:firstLineChars="200" w:firstLine="560"/>
        <w:rPr>
          <w:rFonts w:ascii="宋体" w:hAnsi="宋体" w:hint="eastAsia"/>
          <w:sz w:val="28"/>
          <w:szCs w:val="28"/>
        </w:rPr>
      </w:pPr>
      <w:r w:rsidRPr="00B64E7F">
        <w:rPr>
          <w:rFonts w:ascii="宋体" w:hAnsi="宋体" w:hint="eastAsia"/>
          <w:sz w:val="28"/>
          <w:szCs w:val="28"/>
        </w:rPr>
        <w:t>本标准的实施不涉及对现行标准的废止情况。</w:t>
      </w:r>
    </w:p>
    <w:p w14:paraId="40BC6F1E" w14:textId="34E6CB4A" w:rsidR="00373655" w:rsidRPr="005C6628" w:rsidRDefault="00373655" w:rsidP="005C6628">
      <w:pPr>
        <w:spacing w:beforeLines="100" w:before="312" w:afterLines="50" w:after="156" w:line="500" w:lineRule="exact"/>
        <w:ind w:firstLineChars="200" w:firstLine="640"/>
        <w:outlineLvl w:val="0"/>
        <w:rPr>
          <w:rFonts w:ascii="黑体" w:eastAsia="黑体" w:hAnsi="黑体" w:hint="eastAsia"/>
          <w:sz w:val="32"/>
          <w:szCs w:val="32"/>
        </w:rPr>
      </w:pPr>
      <w:bookmarkStart w:id="28" w:name="_Toc491264268"/>
      <w:bookmarkStart w:id="29" w:name="_Toc204604014"/>
      <w:r w:rsidRPr="005C6628">
        <w:rPr>
          <w:rFonts w:ascii="黑体" w:eastAsia="黑体" w:hAnsi="黑体" w:hint="eastAsia"/>
          <w:sz w:val="32"/>
          <w:szCs w:val="32"/>
        </w:rPr>
        <w:t>六、重大分歧意见的处理经过和依据</w:t>
      </w:r>
      <w:bookmarkEnd w:id="28"/>
      <w:bookmarkEnd w:id="29"/>
    </w:p>
    <w:p w14:paraId="4C76AEE7" w14:textId="021C67BA" w:rsidR="003A4054" w:rsidRPr="00B64E7F" w:rsidRDefault="003A4054" w:rsidP="003A4054">
      <w:pPr>
        <w:ind w:firstLineChars="200" w:firstLine="560"/>
        <w:rPr>
          <w:rFonts w:ascii="宋体" w:hAnsi="宋体" w:hint="eastAsia"/>
          <w:sz w:val="28"/>
          <w:szCs w:val="28"/>
        </w:rPr>
      </w:pPr>
      <w:r w:rsidRPr="00B64E7F">
        <w:rPr>
          <w:rFonts w:ascii="宋体" w:hAnsi="宋体" w:hint="eastAsia"/>
          <w:sz w:val="28"/>
          <w:szCs w:val="28"/>
        </w:rPr>
        <w:t>本标准在制定过程中未出现过重大分歧。</w:t>
      </w:r>
    </w:p>
    <w:p w14:paraId="17FF9EC7" w14:textId="77777777" w:rsidR="00373655" w:rsidRPr="005C6628" w:rsidRDefault="00373655" w:rsidP="005C6628">
      <w:pPr>
        <w:spacing w:beforeLines="100" w:before="312" w:afterLines="50" w:after="156" w:line="500" w:lineRule="exact"/>
        <w:ind w:firstLineChars="200" w:firstLine="640"/>
        <w:outlineLvl w:val="0"/>
        <w:rPr>
          <w:rFonts w:ascii="黑体" w:eastAsia="黑体" w:hAnsi="黑体" w:hint="eastAsia"/>
          <w:sz w:val="32"/>
          <w:szCs w:val="32"/>
        </w:rPr>
      </w:pPr>
      <w:bookmarkStart w:id="30" w:name="_Toc491264269"/>
      <w:bookmarkStart w:id="31" w:name="_Toc204604015"/>
      <w:r w:rsidRPr="005C6628">
        <w:rPr>
          <w:rFonts w:ascii="黑体" w:eastAsia="黑体" w:hAnsi="黑体" w:hint="eastAsia"/>
          <w:sz w:val="32"/>
          <w:szCs w:val="32"/>
        </w:rPr>
        <w:t>七、其他应予说明的事项</w:t>
      </w:r>
      <w:bookmarkEnd w:id="30"/>
      <w:bookmarkEnd w:id="31"/>
    </w:p>
    <w:p w14:paraId="3A8C0B37" w14:textId="2EE13491" w:rsidR="00373655" w:rsidRPr="00B64E7F" w:rsidRDefault="00693D26" w:rsidP="007E187E">
      <w:pPr>
        <w:spacing w:line="360" w:lineRule="auto"/>
        <w:ind w:firstLineChars="200" w:firstLine="560"/>
        <w:rPr>
          <w:rFonts w:ascii="宋体" w:hAnsi="宋体" w:hint="eastAsia"/>
          <w:sz w:val="28"/>
          <w:szCs w:val="28"/>
        </w:rPr>
      </w:pPr>
      <w:r w:rsidRPr="00B64E7F">
        <w:rPr>
          <w:rFonts w:ascii="宋体" w:hAnsi="宋体" w:hint="eastAsia"/>
          <w:sz w:val="28"/>
          <w:szCs w:val="28"/>
        </w:rPr>
        <w:t>无</w:t>
      </w:r>
    </w:p>
    <w:p w14:paraId="3D3E333D" w14:textId="516A3631" w:rsidR="007E187E" w:rsidRPr="00B64E7F" w:rsidRDefault="007E187E" w:rsidP="00040838">
      <w:pPr>
        <w:widowControl/>
        <w:jc w:val="left"/>
        <w:rPr>
          <w:rFonts w:ascii="宋体" w:hAnsi="宋体" w:hint="eastAsia"/>
          <w:sz w:val="28"/>
          <w:szCs w:val="28"/>
        </w:rPr>
      </w:pPr>
    </w:p>
    <w:sectPr w:rsidR="007E187E" w:rsidRPr="00B64E7F" w:rsidSect="00040838">
      <w:footerReference w:type="default" r:id="rId9"/>
      <w:pgSz w:w="11906" w:h="16838"/>
      <w:pgMar w:top="1588" w:right="1814" w:bottom="1588" w:left="1814"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1CC22" w14:textId="77777777" w:rsidR="00CC7B00" w:rsidRDefault="00CC7B00" w:rsidP="00135BF0">
      <w:r>
        <w:separator/>
      </w:r>
    </w:p>
  </w:endnote>
  <w:endnote w:type="continuationSeparator" w:id="0">
    <w:p w14:paraId="48590666" w14:textId="77777777" w:rsidR="00CC7B00" w:rsidRDefault="00CC7B00" w:rsidP="00135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7CAE9" w14:textId="38FDD9EB" w:rsidR="00135BF0" w:rsidRDefault="00135BF0">
    <w:pPr>
      <w:pStyle w:val="af0"/>
      <w:jc w:val="center"/>
    </w:pPr>
  </w:p>
  <w:p w14:paraId="2C3026C9" w14:textId="77777777" w:rsidR="00135BF0" w:rsidRDefault="00135BF0">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582055"/>
      <w:docPartObj>
        <w:docPartGallery w:val="Page Numbers (Bottom of Page)"/>
        <w:docPartUnique/>
      </w:docPartObj>
    </w:sdtPr>
    <w:sdtContent>
      <w:p w14:paraId="2638D0C1" w14:textId="622DF818" w:rsidR="00040838" w:rsidRDefault="00040838">
        <w:pPr>
          <w:pStyle w:val="af0"/>
          <w:jc w:val="center"/>
        </w:pPr>
        <w:r>
          <w:fldChar w:fldCharType="begin"/>
        </w:r>
        <w:r>
          <w:instrText>PAGE   \* MERGEFORMAT</w:instrText>
        </w:r>
        <w:r>
          <w:fldChar w:fldCharType="separate"/>
        </w:r>
        <w:r w:rsidR="003E2AB4" w:rsidRPr="003E2AB4">
          <w:rPr>
            <w:noProof/>
            <w:lang w:val="zh-CN"/>
          </w:rPr>
          <w:t>14</w:t>
        </w:r>
        <w:r>
          <w:fldChar w:fldCharType="end"/>
        </w:r>
      </w:p>
    </w:sdtContent>
  </w:sdt>
  <w:p w14:paraId="798FC110" w14:textId="77777777" w:rsidR="00040838" w:rsidRDefault="00040838">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D6FEA" w14:textId="77777777" w:rsidR="00CC7B00" w:rsidRDefault="00CC7B00" w:rsidP="00135BF0">
      <w:r>
        <w:separator/>
      </w:r>
    </w:p>
  </w:footnote>
  <w:footnote w:type="continuationSeparator" w:id="0">
    <w:p w14:paraId="58D110C3" w14:textId="77777777" w:rsidR="00CC7B00" w:rsidRDefault="00CC7B00" w:rsidP="00135B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5917C3"/>
    <w:multiLevelType w:val="multilevel"/>
    <w:tmpl w:val="2C5917C3"/>
    <w:lvl w:ilvl="0">
      <w:start w:val="1"/>
      <w:numFmt w:val="none"/>
      <w:pStyle w:val="a"/>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0"/>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 w15:restartNumberingAfterBreak="0">
    <w:nsid w:val="646260FA"/>
    <w:multiLevelType w:val="multilevel"/>
    <w:tmpl w:val="646260FA"/>
    <w:lvl w:ilvl="0">
      <w:start w:val="1"/>
      <w:numFmt w:val="decimal"/>
      <w:pStyle w:val="a1"/>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pStyle w:val="a2"/>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15:restartNumberingAfterBreak="0">
    <w:nsid w:val="6CEA2025"/>
    <w:multiLevelType w:val="multilevel"/>
    <w:tmpl w:val="6CEA2025"/>
    <w:lvl w:ilvl="0">
      <w:start w:val="1"/>
      <w:numFmt w:val="none"/>
      <w:pStyle w:val="a3"/>
      <w:suff w:val="nothing"/>
      <w:lvlText w:val="%1"/>
      <w:lvlJc w:val="left"/>
      <w:pPr>
        <w:ind w:left="0" w:firstLine="0"/>
      </w:pPr>
      <w:rPr>
        <w:rFonts w:hint="eastAsia"/>
      </w:rPr>
    </w:lvl>
    <w:lvl w:ilvl="1">
      <w:start w:val="1"/>
      <w:numFmt w:val="decimal"/>
      <w:pStyle w:val="a4"/>
      <w:suff w:val="nothing"/>
      <w:lvlText w:val="%1%2　"/>
      <w:lvlJc w:val="left"/>
      <w:pPr>
        <w:ind w:left="0" w:firstLine="0"/>
      </w:pPr>
      <w:rPr>
        <w:rFonts w:ascii="黑体" w:eastAsia="黑体" w:hint="eastAsia"/>
        <w:b w:val="0"/>
        <w:i w:val="0"/>
        <w:sz w:val="21"/>
      </w:rPr>
    </w:lvl>
    <w:lvl w:ilvl="2">
      <w:start w:val="1"/>
      <w:numFmt w:val="decimal"/>
      <w:pStyle w:val="a5"/>
      <w:suff w:val="nothing"/>
      <w:lvlText w:val="%1%2.%3　"/>
      <w:lvlJc w:val="left"/>
      <w:pPr>
        <w:ind w:left="708"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6"/>
      <w:suff w:val="nothing"/>
      <w:lvlText w:val="%1%2.%3.%4　"/>
      <w:lvlJc w:val="left"/>
      <w:pPr>
        <w:ind w:left="0" w:firstLine="0"/>
      </w:pPr>
      <w:rPr>
        <w:rFonts w:ascii="黑体" w:eastAsia="黑体" w:hint="eastAsia"/>
        <w:b w:val="0"/>
        <w:i w:val="0"/>
        <w:sz w:val="21"/>
      </w:rPr>
    </w:lvl>
    <w:lvl w:ilvl="4">
      <w:start w:val="1"/>
      <w:numFmt w:val="decimal"/>
      <w:pStyle w:val="a7"/>
      <w:suff w:val="nothing"/>
      <w:lvlText w:val="%1%2.%3.%4.%5　"/>
      <w:lvlJc w:val="left"/>
      <w:pPr>
        <w:ind w:left="0" w:firstLine="0"/>
      </w:pPr>
      <w:rPr>
        <w:rFonts w:ascii="黑体" w:eastAsia="黑体" w:hint="eastAsia"/>
        <w:b w:val="0"/>
        <w:i w:val="0"/>
        <w:sz w:val="21"/>
      </w:rPr>
    </w:lvl>
    <w:lvl w:ilvl="5">
      <w:start w:val="1"/>
      <w:numFmt w:val="decimal"/>
      <w:pStyle w:val="a8"/>
      <w:suff w:val="nothing"/>
      <w:lvlText w:val="%1%2.%3.%4.%5.%6　"/>
      <w:lvlJc w:val="left"/>
      <w:pPr>
        <w:ind w:left="0" w:firstLine="0"/>
      </w:pPr>
      <w:rPr>
        <w:rFonts w:ascii="黑体" w:eastAsia="黑体" w:hint="eastAsia"/>
        <w:b w:val="0"/>
        <w:i w:val="0"/>
        <w:sz w:val="21"/>
      </w:rPr>
    </w:lvl>
    <w:lvl w:ilvl="6">
      <w:start w:val="1"/>
      <w:numFmt w:val="decimal"/>
      <w:pStyle w:val="a9"/>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16cid:durableId="336926260">
    <w:abstractNumId w:val="2"/>
  </w:num>
  <w:num w:numId="2" w16cid:durableId="265239531">
    <w:abstractNumId w:val="1"/>
  </w:num>
  <w:num w:numId="3" w16cid:durableId="1435201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58C"/>
    <w:rsid w:val="00000A23"/>
    <w:rsid w:val="00040838"/>
    <w:rsid w:val="000B03E7"/>
    <w:rsid w:val="00105D47"/>
    <w:rsid w:val="00121CC8"/>
    <w:rsid w:val="00135BF0"/>
    <w:rsid w:val="00225898"/>
    <w:rsid w:val="00291FCD"/>
    <w:rsid w:val="002C1B85"/>
    <w:rsid w:val="00304D6B"/>
    <w:rsid w:val="00306EC5"/>
    <w:rsid w:val="003267FC"/>
    <w:rsid w:val="00373655"/>
    <w:rsid w:val="0039163B"/>
    <w:rsid w:val="003A4054"/>
    <w:rsid w:val="003E2AB4"/>
    <w:rsid w:val="004B2393"/>
    <w:rsid w:val="004C3E90"/>
    <w:rsid w:val="00530555"/>
    <w:rsid w:val="00533336"/>
    <w:rsid w:val="005C6628"/>
    <w:rsid w:val="0067784E"/>
    <w:rsid w:val="00690AA7"/>
    <w:rsid w:val="00693D26"/>
    <w:rsid w:val="006C19DD"/>
    <w:rsid w:val="0074658C"/>
    <w:rsid w:val="00750FE3"/>
    <w:rsid w:val="007A13B9"/>
    <w:rsid w:val="007B273D"/>
    <w:rsid w:val="007E187E"/>
    <w:rsid w:val="00841E1E"/>
    <w:rsid w:val="008451F9"/>
    <w:rsid w:val="008B425A"/>
    <w:rsid w:val="00940F5B"/>
    <w:rsid w:val="00994C13"/>
    <w:rsid w:val="00A20CC7"/>
    <w:rsid w:val="00A33F31"/>
    <w:rsid w:val="00A82734"/>
    <w:rsid w:val="00B214FB"/>
    <w:rsid w:val="00B64E7F"/>
    <w:rsid w:val="00B943D9"/>
    <w:rsid w:val="00BA4156"/>
    <w:rsid w:val="00BC4050"/>
    <w:rsid w:val="00BD6283"/>
    <w:rsid w:val="00BF6B46"/>
    <w:rsid w:val="00C3693B"/>
    <w:rsid w:val="00C52C60"/>
    <w:rsid w:val="00CC7B00"/>
    <w:rsid w:val="00D55F68"/>
    <w:rsid w:val="00D67828"/>
    <w:rsid w:val="00E46F13"/>
    <w:rsid w:val="00E47AA2"/>
    <w:rsid w:val="00E8487E"/>
    <w:rsid w:val="00FB51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22FB68"/>
  <w15:docId w15:val="{D98E1EAF-44F2-4212-AF6D-9F3580133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a">
    <w:name w:val="Normal"/>
    <w:qFormat/>
    <w:rsid w:val="0074658C"/>
    <w:pPr>
      <w:widowControl w:val="0"/>
      <w:jc w:val="both"/>
    </w:pPr>
    <w:rPr>
      <w:rFonts w:ascii="Times New Roman" w:eastAsia="宋体" w:hAnsi="Times New Roman" w:cs="Times New Roman"/>
      <w:szCs w:val="24"/>
    </w:rPr>
  </w:style>
  <w:style w:type="paragraph" w:styleId="1">
    <w:name w:val="heading 1"/>
    <w:basedOn w:val="aa"/>
    <w:next w:val="aa"/>
    <w:link w:val="10"/>
    <w:uiPriority w:val="9"/>
    <w:qFormat/>
    <w:rsid w:val="008451F9"/>
    <w:pPr>
      <w:keepNext/>
      <w:keepLines/>
      <w:spacing w:before="340" w:after="330" w:line="578" w:lineRule="auto"/>
      <w:outlineLvl w:val="0"/>
    </w:pPr>
    <w:rPr>
      <w:b/>
      <w:bCs/>
      <w:kern w:val="44"/>
      <w:sz w:val="44"/>
      <w:szCs w:val="44"/>
    </w:rPr>
  </w:style>
  <w:style w:type="paragraph" w:styleId="20">
    <w:name w:val="heading 2"/>
    <w:basedOn w:val="aa"/>
    <w:next w:val="aa"/>
    <w:link w:val="21"/>
    <w:uiPriority w:val="9"/>
    <w:unhideWhenUsed/>
    <w:qFormat/>
    <w:rsid w:val="008451F9"/>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a"/>
    <w:next w:val="aa"/>
    <w:link w:val="30"/>
    <w:uiPriority w:val="9"/>
    <w:unhideWhenUsed/>
    <w:qFormat/>
    <w:rsid w:val="008451F9"/>
    <w:pPr>
      <w:keepNext/>
      <w:keepLines/>
      <w:spacing w:before="260" w:after="260" w:line="416" w:lineRule="auto"/>
      <w:outlineLvl w:val="2"/>
    </w:pPr>
    <w:rPr>
      <w:b/>
      <w:bCs/>
      <w:sz w:val="32"/>
      <w:szCs w:val="3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HTML">
    <w:name w:val="HTML Preformatted"/>
    <w:basedOn w:val="aa"/>
    <w:link w:val="HTML0"/>
    <w:uiPriority w:val="99"/>
    <w:semiHidden/>
    <w:unhideWhenUsed/>
    <w:rsid w:val="007465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0">
    <w:name w:val="HTML 预设格式 字符"/>
    <w:basedOn w:val="ab"/>
    <w:link w:val="HTML"/>
    <w:uiPriority w:val="99"/>
    <w:semiHidden/>
    <w:rsid w:val="0074658C"/>
    <w:rPr>
      <w:rFonts w:ascii="宋体" w:eastAsia="宋体" w:hAnsi="宋体" w:cs="宋体"/>
      <w:kern w:val="0"/>
      <w:sz w:val="24"/>
      <w:szCs w:val="24"/>
    </w:rPr>
  </w:style>
  <w:style w:type="paragraph" w:styleId="ae">
    <w:name w:val="header"/>
    <w:basedOn w:val="aa"/>
    <w:link w:val="af"/>
    <w:uiPriority w:val="99"/>
    <w:unhideWhenUsed/>
    <w:rsid w:val="00135BF0"/>
    <w:pPr>
      <w:pBdr>
        <w:bottom w:val="single" w:sz="6" w:space="1" w:color="auto"/>
      </w:pBdr>
      <w:tabs>
        <w:tab w:val="center" w:pos="4153"/>
        <w:tab w:val="right" w:pos="8306"/>
      </w:tabs>
      <w:snapToGrid w:val="0"/>
      <w:jc w:val="center"/>
    </w:pPr>
    <w:rPr>
      <w:sz w:val="18"/>
      <w:szCs w:val="18"/>
    </w:rPr>
  </w:style>
  <w:style w:type="character" w:customStyle="1" w:styleId="af">
    <w:name w:val="页眉 字符"/>
    <w:basedOn w:val="ab"/>
    <w:link w:val="ae"/>
    <w:uiPriority w:val="99"/>
    <w:rsid w:val="00135BF0"/>
    <w:rPr>
      <w:rFonts w:ascii="Times New Roman" w:eastAsia="宋体" w:hAnsi="Times New Roman" w:cs="Times New Roman"/>
      <w:sz w:val="18"/>
      <w:szCs w:val="18"/>
    </w:rPr>
  </w:style>
  <w:style w:type="paragraph" w:styleId="af0">
    <w:name w:val="footer"/>
    <w:basedOn w:val="aa"/>
    <w:link w:val="af1"/>
    <w:uiPriority w:val="99"/>
    <w:unhideWhenUsed/>
    <w:rsid w:val="00135BF0"/>
    <w:pPr>
      <w:tabs>
        <w:tab w:val="center" w:pos="4153"/>
        <w:tab w:val="right" w:pos="8306"/>
      </w:tabs>
      <w:snapToGrid w:val="0"/>
      <w:jc w:val="left"/>
    </w:pPr>
    <w:rPr>
      <w:sz w:val="18"/>
      <w:szCs w:val="18"/>
    </w:rPr>
  </w:style>
  <w:style w:type="character" w:customStyle="1" w:styleId="af1">
    <w:name w:val="页脚 字符"/>
    <w:basedOn w:val="ab"/>
    <w:link w:val="af0"/>
    <w:uiPriority w:val="99"/>
    <w:rsid w:val="00135BF0"/>
    <w:rPr>
      <w:rFonts w:ascii="Times New Roman" w:eastAsia="宋体" w:hAnsi="Times New Roman" w:cs="Times New Roman"/>
      <w:sz w:val="18"/>
      <w:szCs w:val="18"/>
    </w:rPr>
  </w:style>
  <w:style w:type="table" w:styleId="af2">
    <w:name w:val="Table Grid"/>
    <w:basedOn w:val="ac"/>
    <w:uiPriority w:val="39"/>
    <w:qFormat/>
    <w:rsid w:val="00693D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Y">
    <w:name w:val="正文DIY"/>
    <w:basedOn w:val="aa"/>
    <w:link w:val="DIY0"/>
    <w:qFormat/>
    <w:rsid w:val="008451F9"/>
    <w:pPr>
      <w:adjustRightInd w:val="0"/>
      <w:spacing w:line="360" w:lineRule="auto"/>
      <w:ind w:firstLineChars="200" w:firstLine="200"/>
    </w:pPr>
    <w:rPr>
      <w:rFonts w:ascii="宋体" w:hAnsi="宋体"/>
      <w:sz w:val="24"/>
    </w:rPr>
  </w:style>
  <w:style w:type="character" w:customStyle="1" w:styleId="10">
    <w:name w:val="标题 1 字符"/>
    <w:basedOn w:val="ab"/>
    <w:link w:val="1"/>
    <w:uiPriority w:val="9"/>
    <w:rsid w:val="008451F9"/>
    <w:rPr>
      <w:rFonts w:ascii="Times New Roman" w:eastAsia="宋体" w:hAnsi="Times New Roman" w:cs="Times New Roman"/>
      <w:b/>
      <w:bCs/>
      <w:kern w:val="44"/>
      <w:sz w:val="44"/>
      <w:szCs w:val="44"/>
    </w:rPr>
  </w:style>
  <w:style w:type="character" w:customStyle="1" w:styleId="DIY0">
    <w:name w:val="正文DIY 字符"/>
    <w:basedOn w:val="ab"/>
    <w:link w:val="DIY"/>
    <w:rsid w:val="008451F9"/>
    <w:rPr>
      <w:rFonts w:ascii="宋体" w:eastAsia="宋体" w:hAnsi="宋体" w:cs="Times New Roman"/>
      <w:sz w:val="24"/>
      <w:szCs w:val="24"/>
    </w:rPr>
  </w:style>
  <w:style w:type="character" w:customStyle="1" w:styleId="21">
    <w:name w:val="标题 2 字符"/>
    <w:basedOn w:val="ab"/>
    <w:link w:val="20"/>
    <w:uiPriority w:val="9"/>
    <w:rsid w:val="008451F9"/>
    <w:rPr>
      <w:rFonts w:asciiTheme="majorHAnsi" w:eastAsiaTheme="majorEastAsia" w:hAnsiTheme="majorHAnsi" w:cstheme="majorBidi"/>
      <w:b/>
      <w:bCs/>
      <w:sz w:val="32"/>
      <w:szCs w:val="32"/>
    </w:rPr>
  </w:style>
  <w:style w:type="character" w:customStyle="1" w:styleId="30">
    <w:name w:val="标题 3 字符"/>
    <w:basedOn w:val="ab"/>
    <w:link w:val="3"/>
    <w:uiPriority w:val="9"/>
    <w:rsid w:val="008451F9"/>
    <w:rPr>
      <w:rFonts w:ascii="Times New Roman" w:eastAsia="宋体" w:hAnsi="Times New Roman" w:cs="Times New Roman"/>
      <w:b/>
      <w:bCs/>
      <w:sz w:val="32"/>
      <w:szCs w:val="32"/>
    </w:rPr>
  </w:style>
  <w:style w:type="paragraph" w:customStyle="1" w:styleId="tubiaobiaoti">
    <w:name w:val="tubiaobiaoti"/>
    <w:basedOn w:val="aa"/>
    <w:link w:val="tubiaobiaoti0"/>
    <w:qFormat/>
    <w:rsid w:val="00BC4050"/>
    <w:pPr>
      <w:spacing w:line="360" w:lineRule="auto"/>
      <w:ind w:firstLineChars="200" w:firstLine="480"/>
      <w:jc w:val="center"/>
    </w:pPr>
    <w:rPr>
      <w:rFonts w:ascii="宋体" w:eastAsia="黑体" w:hAnsi="宋体"/>
      <w:sz w:val="24"/>
    </w:rPr>
  </w:style>
  <w:style w:type="paragraph" w:styleId="TOC1">
    <w:name w:val="toc 1"/>
    <w:basedOn w:val="aa"/>
    <w:next w:val="aa"/>
    <w:autoRedefine/>
    <w:uiPriority w:val="39"/>
    <w:unhideWhenUsed/>
    <w:rsid w:val="00BC4050"/>
  </w:style>
  <w:style w:type="character" w:customStyle="1" w:styleId="tubiaobiaoti0">
    <w:name w:val="tubiaobiaoti 字符"/>
    <w:basedOn w:val="ab"/>
    <w:link w:val="tubiaobiaoti"/>
    <w:rsid w:val="00BC4050"/>
    <w:rPr>
      <w:rFonts w:ascii="宋体" w:eastAsia="黑体" w:hAnsi="宋体" w:cs="Times New Roman"/>
      <w:sz w:val="24"/>
      <w:szCs w:val="24"/>
    </w:rPr>
  </w:style>
  <w:style w:type="paragraph" w:styleId="TOC2">
    <w:name w:val="toc 2"/>
    <w:basedOn w:val="aa"/>
    <w:next w:val="aa"/>
    <w:autoRedefine/>
    <w:uiPriority w:val="39"/>
    <w:unhideWhenUsed/>
    <w:rsid w:val="00BC4050"/>
    <w:pPr>
      <w:ind w:leftChars="200" w:left="420"/>
    </w:pPr>
  </w:style>
  <w:style w:type="paragraph" w:styleId="TOC3">
    <w:name w:val="toc 3"/>
    <w:basedOn w:val="aa"/>
    <w:next w:val="aa"/>
    <w:autoRedefine/>
    <w:uiPriority w:val="39"/>
    <w:unhideWhenUsed/>
    <w:rsid w:val="00BC4050"/>
    <w:pPr>
      <w:ind w:leftChars="400" w:left="840"/>
    </w:pPr>
  </w:style>
  <w:style w:type="character" w:styleId="af3">
    <w:name w:val="Hyperlink"/>
    <w:basedOn w:val="ab"/>
    <w:uiPriority w:val="99"/>
    <w:unhideWhenUsed/>
    <w:rsid w:val="00BC4050"/>
    <w:rPr>
      <w:color w:val="0000FF" w:themeColor="hyperlink"/>
      <w:u w:val="single"/>
    </w:rPr>
  </w:style>
  <w:style w:type="paragraph" w:customStyle="1" w:styleId="af4">
    <w:name w:val="标准文件_段"/>
    <w:link w:val="Char"/>
    <w:rsid w:val="00291FCD"/>
    <w:pPr>
      <w:autoSpaceDE w:val="0"/>
      <w:autoSpaceDN w:val="0"/>
      <w:ind w:firstLineChars="200" w:firstLine="200"/>
      <w:jc w:val="both"/>
    </w:pPr>
    <w:rPr>
      <w:rFonts w:ascii="宋体" w:eastAsia="宋体" w:hAnsi="Times New Roman" w:cs="Times New Roman"/>
      <w:kern w:val="0"/>
      <w:szCs w:val="20"/>
    </w:rPr>
  </w:style>
  <w:style w:type="paragraph" w:customStyle="1" w:styleId="a6">
    <w:name w:val="标准文件_二级条标题"/>
    <w:next w:val="af4"/>
    <w:qFormat/>
    <w:rsid w:val="00291FCD"/>
    <w:pPr>
      <w:widowControl w:val="0"/>
      <w:numPr>
        <w:ilvl w:val="3"/>
        <w:numId w:val="1"/>
      </w:numPr>
      <w:spacing w:beforeLines="50" w:before="50" w:afterLines="50" w:after="50"/>
      <w:jc w:val="both"/>
      <w:outlineLvl w:val="2"/>
    </w:pPr>
    <w:rPr>
      <w:rFonts w:ascii="黑体" w:eastAsia="黑体" w:hAnsi="Times New Roman" w:cs="Times New Roman"/>
      <w:kern w:val="0"/>
      <w:szCs w:val="20"/>
    </w:rPr>
  </w:style>
  <w:style w:type="paragraph" w:customStyle="1" w:styleId="a7">
    <w:name w:val="标准文件_三级条标题"/>
    <w:basedOn w:val="a6"/>
    <w:next w:val="af4"/>
    <w:qFormat/>
    <w:rsid w:val="00291FCD"/>
    <w:pPr>
      <w:widowControl/>
      <w:numPr>
        <w:ilvl w:val="4"/>
      </w:numPr>
      <w:outlineLvl w:val="3"/>
    </w:pPr>
  </w:style>
  <w:style w:type="paragraph" w:customStyle="1" w:styleId="a8">
    <w:name w:val="标准文件_四级条标题"/>
    <w:next w:val="af4"/>
    <w:qFormat/>
    <w:rsid w:val="00291FCD"/>
    <w:pPr>
      <w:widowControl w:val="0"/>
      <w:numPr>
        <w:ilvl w:val="5"/>
        <w:numId w:val="1"/>
      </w:numPr>
      <w:spacing w:beforeLines="50" w:before="50" w:afterLines="50" w:after="50"/>
      <w:jc w:val="both"/>
      <w:outlineLvl w:val="4"/>
    </w:pPr>
    <w:rPr>
      <w:rFonts w:ascii="黑体" w:eastAsia="黑体" w:hAnsi="Times New Roman" w:cs="Times New Roman"/>
      <w:kern w:val="0"/>
      <w:szCs w:val="20"/>
    </w:rPr>
  </w:style>
  <w:style w:type="paragraph" w:customStyle="1" w:styleId="a9">
    <w:name w:val="标准文件_五级条标题"/>
    <w:next w:val="af4"/>
    <w:qFormat/>
    <w:rsid w:val="00291FCD"/>
    <w:pPr>
      <w:widowControl w:val="0"/>
      <w:numPr>
        <w:ilvl w:val="6"/>
        <w:numId w:val="1"/>
      </w:numPr>
      <w:spacing w:beforeLines="50" w:before="50" w:afterLines="50" w:after="50"/>
      <w:jc w:val="both"/>
      <w:outlineLvl w:val="5"/>
    </w:pPr>
    <w:rPr>
      <w:rFonts w:ascii="黑体" w:eastAsia="黑体" w:hAnsi="Times New Roman" w:cs="Times New Roman"/>
      <w:kern w:val="0"/>
      <w:szCs w:val="20"/>
    </w:rPr>
  </w:style>
  <w:style w:type="paragraph" w:customStyle="1" w:styleId="a4">
    <w:name w:val="标准文件_章标题"/>
    <w:next w:val="af4"/>
    <w:qFormat/>
    <w:rsid w:val="00291FCD"/>
    <w:pPr>
      <w:numPr>
        <w:ilvl w:val="1"/>
        <w:numId w:val="1"/>
      </w:numPr>
      <w:spacing w:beforeLines="100" w:before="100" w:afterLines="100" w:after="100"/>
      <w:jc w:val="both"/>
      <w:outlineLvl w:val="0"/>
    </w:pPr>
    <w:rPr>
      <w:rFonts w:ascii="黑体" w:eastAsia="黑体" w:hAnsi="Times New Roman" w:cs="Times New Roman"/>
      <w:kern w:val="0"/>
      <w:szCs w:val="20"/>
    </w:rPr>
  </w:style>
  <w:style w:type="paragraph" w:customStyle="1" w:styleId="a5">
    <w:name w:val="标准文件_一级条标题"/>
    <w:basedOn w:val="a4"/>
    <w:next w:val="af4"/>
    <w:qFormat/>
    <w:rsid w:val="00291FCD"/>
    <w:pPr>
      <w:numPr>
        <w:ilvl w:val="2"/>
      </w:numPr>
      <w:spacing w:beforeLines="50" w:before="50" w:afterLines="50" w:after="50"/>
      <w:ind w:left="0"/>
      <w:outlineLvl w:val="1"/>
    </w:pPr>
  </w:style>
  <w:style w:type="paragraph" w:customStyle="1" w:styleId="a1">
    <w:name w:val="标准文件_正文表标题"/>
    <w:next w:val="af4"/>
    <w:qFormat/>
    <w:rsid w:val="00291FCD"/>
    <w:pPr>
      <w:numPr>
        <w:numId w:val="2"/>
      </w:numPr>
      <w:tabs>
        <w:tab w:val="left" w:pos="0"/>
      </w:tabs>
      <w:spacing w:beforeLines="50" w:before="50" w:afterLines="50" w:after="50"/>
      <w:jc w:val="center"/>
    </w:pPr>
    <w:rPr>
      <w:rFonts w:ascii="黑体" w:eastAsia="黑体" w:hAnsi="Times New Roman" w:cs="Times New Roman"/>
      <w:kern w:val="0"/>
      <w:szCs w:val="20"/>
    </w:rPr>
  </w:style>
  <w:style w:type="paragraph" w:customStyle="1" w:styleId="a">
    <w:name w:val="标准文件_一级项"/>
    <w:qFormat/>
    <w:rsid w:val="00291FCD"/>
    <w:pPr>
      <w:numPr>
        <w:numId w:val="3"/>
      </w:numPr>
    </w:pPr>
    <w:rPr>
      <w:rFonts w:ascii="宋体" w:eastAsia="宋体" w:hAnsi="Times New Roman" w:cs="Times New Roman"/>
      <w:kern w:val="0"/>
      <w:szCs w:val="20"/>
    </w:rPr>
  </w:style>
  <w:style w:type="paragraph" w:customStyle="1" w:styleId="a3">
    <w:name w:val="前言标题"/>
    <w:next w:val="aa"/>
    <w:qFormat/>
    <w:rsid w:val="00291FCD"/>
    <w:pPr>
      <w:numPr>
        <w:numId w:val="1"/>
      </w:numPr>
      <w:shd w:val="clear" w:color="FFFFFF" w:fill="FFFFFF"/>
      <w:spacing w:before="540" w:after="600"/>
      <w:jc w:val="center"/>
      <w:outlineLvl w:val="0"/>
    </w:pPr>
    <w:rPr>
      <w:rFonts w:ascii="黑体" w:eastAsia="黑体" w:hAnsi="Times New Roman" w:cs="Times New Roman"/>
      <w:kern w:val="0"/>
      <w:sz w:val="32"/>
      <w:szCs w:val="20"/>
    </w:rPr>
  </w:style>
  <w:style w:type="paragraph" w:customStyle="1" w:styleId="a0">
    <w:name w:val="标准文件_三级项"/>
    <w:basedOn w:val="aa"/>
    <w:qFormat/>
    <w:rsid w:val="00291FCD"/>
    <w:pPr>
      <w:numPr>
        <w:ilvl w:val="2"/>
        <w:numId w:val="3"/>
      </w:numPr>
      <w:adjustRightInd w:val="0"/>
      <w:spacing w:line="-300" w:lineRule="auto"/>
    </w:pPr>
    <w:rPr>
      <w:szCs w:val="21"/>
    </w:rPr>
  </w:style>
  <w:style w:type="paragraph" w:customStyle="1" w:styleId="af5">
    <w:name w:val="标准文件_表格"/>
    <w:basedOn w:val="af4"/>
    <w:qFormat/>
    <w:rsid w:val="00291FCD"/>
    <w:pPr>
      <w:ind w:firstLineChars="0" w:firstLine="0"/>
      <w:jc w:val="center"/>
    </w:pPr>
    <w:rPr>
      <w:sz w:val="18"/>
    </w:rPr>
  </w:style>
  <w:style w:type="character" w:customStyle="1" w:styleId="Char">
    <w:name w:val="标准文件_段 Char"/>
    <w:link w:val="af4"/>
    <w:qFormat/>
    <w:rsid w:val="00291FCD"/>
    <w:rPr>
      <w:rFonts w:ascii="宋体" w:eastAsia="宋体" w:hAnsi="Times New Roman" w:cs="Times New Roman"/>
      <w:kern w:val="0"/>
      <w:szCs w:val="20"/>
    </w:rPr>
  </w:style>
  <w:style w:type="paragraph" w:customStyle="1" w:styleId="2">
    <w:name w:val="标准文件_二级项2"/>
    <w:basedOn w:val="af4"/>
    <w:qFormat/>
    <w:rsid w:val="00291FCD"/>
    <w:pPr>
      <w:numPr>
        <w:ilvl w:val="1"/>
        <w:numId w:val="3"/>
      </w:numPr>
      <w:tabs>
        <w:tab w:val="num" w:pos="360"/>
      </w:tabs>
      <w:ind w:left="0" w:firstLineChars="0" w:firstLine="0"/>
    </w:pPr>
  </w:style>
  <w:style w:type="paragraph" w:customStyle="1" w:styleId="a2">
    <w:name w:val="标准文件_术语条一"/>
    <w:basedOn w:val="aa"/>
    <w:next w:val="af4"/>
    <w:qFormat/>
    <w:rsid w:val="00291FCD"/>
    <w:pPr>
      <w:widowControl/>
      <w:numPr>
        <w:ilvl w:val="2"/>
        <w:numId w:val="2"/>
      </w:numPr>
      <w:ind w:left="0"/>
    </w:pPr>
    <w:rPr>
      <w:rFonts w:ascii="宋体"/>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41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E7E2A6-DEA8-49D9-A1B2-C6CADA2A2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4393</Words>
  <Characters>4481</Characters>
  <Application>Microsoft Office Word</Application>
  <DocSecurity>0</DocSecurity>
  <Lines>186</Lines>
  <Paragraphs>100</Paragraphs>
  <ScaleCrop>false</ScaleCrop>
  <Company/>
  <LinksUpToDate>false</LinksUpToDate>
  <CharactersWithSpaces>8774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Sue</dc:creator>
  <cp:lastModifiedBy>crta200119@outlook.com</cp:lastModifiedBy>
  <cp:revision>2</cp:revision>
  <dcterms:created xsi:type="dcterms:W3CDTF">2025-08-08T02:17:00Z</dcterms:created>
  <dcterms:modified xsi:type="dcterms:W3CDTF">2025-08-08T02:17:00Z</dcterms:modified>
</cp:coreProperties>
</file>